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Look w:val="01E0" w:firstRow="1" w:lastRow="1" w:firstColumn="1" w:lastColumn="1" w:noHBand="0" w:noVBand="0"/>
      </w:tblPr>
      <w:tblGrid>
        <w:gridCol w:w="2093"/>
        <w:gridCol w:w="7545"/>
      </w:tblGrid>
      <w:tr w:rsidR="00BD62D2" w:rsidRPr="00656B47" w:rsidTr="001C683B">
        <w:trPr>
          <w:trHeight w:val="1878"/>
        </w:trPr>
        <w:tc>
          <w:tcPr>
            <w:tcW w:w="2093" w:type="dxa"/>
            <w:shd w:val="clear" w:color="auto" w:fill="C0C0C0"/>
          </w:tcPr>
          <w:p w:rsidR="00BD62D2" w:rsidRPr="00656B47" w:rsidRDefault="00BD62D2" w:rsidP="00BD62D2">
            <w:pPr>
              <w:pStyle w:val="Heading1"/>
              <w:spacing w:line="360" w:lineRule="auto"/>
              <w:jc w:val="center"/>
              <w:rPr>
                <w:sz w:val="22"/>
                <w:szCs w:val="22"/>
              </w:rPr>
            </w:pPr>
            <w:r w:rsidRPr="00656B47">
              <w:rPr>
                <w:iCs/>
                <w:sz w:val="22"/>
                <w:szCs w:val="22"/>
              </w:rPr>
              <w:br w:type="page"/>
            </w:r>
            <w:bookmarkStart w:id="0" w:name="_Toc387924707"/>
            <w:bookmarkStart w:id="1" w:name="_Toc423377896"/>
            <w:r>
              <w:rPr>
                <w:sz w:val="36"/>
                <w:szCs w:val="36"/>
              </w:rPr>
              <w:t>Les</w:t>
            </w:r>
            <w:r w:rsidRPr="00656B47">
              <w:rPr>
                <w:sz w:val="22"/>
                <w:szCs w:val="22"/>
              </w:rPr>
              <w:t xml:space="preserve"> </w:t>
            </w:r>
            <w:bookmarkEnd w:id="0"/>
            <w:bookmarkEnd w:id="1"/>
            <w:r>
              <w:rPr>
                <w:sz w:val="96"/>
                <w:szCs w:val="96"/>
              </w:rPr>
              <w:t>1</w:t>
            </w:r>
          </w:p>
        </w:tc>
        <w:tc>
          <w:tcPr>
            <w:tcW w:w="7545" w:type="dxa"/>
            <w:shd w:val="clear" w:color="auto" w:fill="auto"/>
          </w:tcPr>
          <w:p w:rsidR="00BD62D2" w:rsidRPr="00656B47" w:rsidRDefault="00BD62D2" w:rsidP="001C683B">
            <w:pPr>
              <w:pStyle w:val="Heading1"/>
              <w:spacing w:line="360" w:lineRule="auto"/>
              <w:ind w:left="720"/>
              <w:rPr>
                <w:sz w:val="36"/>
                <w:szCs w:val="36"/>
              </w:rPr>
            </w:pPr>
            <w:bookmarkStart w:id="2" w:name="_Toc423377897"/>
            <w:r w:rsidRPr="00656B47">
              <w:rPr>
                <w:sz w:val="36"/>
                <w:szCs w:val="36"/>
              </w:rPr>
              <w:t>Gezonde mond</w:t>
            </w:r>
            <w:bookmarkEnd w:id="2"/>
          </w:p>
        </w:tc>
      </w:tr>
      <w:tr w:rsidR="00BD62D2" w:rsidRPr="00656B47" w:rsidTr="001C683B">
        <w:tblPrEx>
          <w:tblLook w:val="0000" w:firstRow="0" w:lastRow="0" w:firstColumn="0" w:lastColumn="0" w:noHBand="0" w:noVBand="0"/>
        </w:tblPrEx>
        <w:tc>
          <w:tcPr>
            <w:tcW w:w="9638" w:type="dxa"/>
            <w:gridSpan w:val="2"/>
            <w:tcBorders>
              <w:top w:val="nil"/>
              <w:left w:val="nil"/>
              <w:bottom w:val="nil"/>
              <w:right w:val="nil"/>
            </w:tcBorders>
          </w:tcPr>
          <w:p w:rsidR="00BD62D2" w:rsidRPr="00656B47" w:rsidRDefault="00BD62D2" w:rsidP="001C683B">
            <w:pPr>
              <w:pStyle w:val="ondertitelnwelay-out"/>
              <w:tabs>
                <w:tab w:val="left" w:pos="435"/>
              </w:tabs>
              <w:spacing w:before="0" w:after="0" w:line="360" w:lineRule="auto"/>
            </w:pPr>
            <w:bookmarkStart w:id="3" w:name="_Toc200270616"/>
            <w:bookmarkStart w:id="4" w:name="_Toc409825268"/>
          </w:p>
          <w:bookmarkEnd w:id="3"/>
          <w:p w:rsidR="00BD62D2" w:rsidRPr="00656B47" w:rsidRDefault="00BD62D2" w:rsidP="001C683B">
            <w:pPr>
              <w:spacing w:line="360" w:lineRule="auto"/>
              <w:rPr>
                <w:rFonts w:cs="Arial"/>
                <w:b/>
                <w:szCs w:val="22"/>
              </w:rPr>
            </w:pPr>
            <w:r w:rsidRPr="00656B47">
              <w:rPr>
                <w:rFonts w:cs="Arial"/>
                <w:b/>
                <w:szCs w:val="22"/>
              </w:rPr>
              <w:t>Bedoeling</w:t>
            </w:r>
            <w:bookmarkEnd w:id="4"/>
          </w:p>
          <w:p w:rsidR="00BD62D2" w:rsidRPr="00656B47" w:rsidRDefault="00BD62D2" w:rsidP="001C683B">
            <w:pPr>
              <w:spacing w:line="360" w:lineRule="auto"/>
              <w:rPr>
                <w:rFonts w:cs="Arial"/>
                <w:szCs w:val="22"/>
              </w:rPr>
            </w:pPr>
            <w:r w:rsidRPr="00656B47">
              <w:rPr>
                <w:rFonts w:cs="Arial"/>
                <w:szCs w:val="22"/>
              </w:rPr>
              <w:t>Door verbeteringen in preventieve en curatieve mondzorg is het aantal ouderen dat tot</w:t>
            </w:r>
            <w:r>
              <w:rPr>
                <w:rFonts w:cs="Arial"/>
                <w:szCs w:val="22"/>
              </w:rPr>
              <w:t xml:space="preserve"> op hoge leeftijd (een deel van</w:t>
            </w:r>
            <w:r w:rsidRPr="00656B47">
              <w:rPr>
                <w:rFonts w:cs="Arial"/>
                <w:szCs w:val="22"/>
              </w:rPr>
              <w:t>) de natuurlijke dentitie behoudt, sterk toegenomen. Zo had in 2009 van de ouderen van 65 tot 75 jaar 32% een volledige gebitsprothese (kunstgebit) en 14% een boven- of onder prothese. Bij de groep van 75 jaar en ouder lag dat op respe</w:t>
            </w:r>
            <w:r>
              <w:rPr>
                <w:rFonts w:cs="Arial"/>
                <w:szCs w:val="22"/>
              </w:rPr>
              <w:t>ctievelijk 52% en 11%. Voorspeld</w:t>
            </w:r>
            <w:r w:rsidRPr="00656B47">
              <w:rPr>
                <w:rFonts w:cs="Arial"/>
                <w:szCs w:val="22"/>
              </w:rPr>
              <w:t xml:space="preserve"> wordt dat in 2030 nog slechts 8% van de Nederlandse bevolking een volledige gebitsprothese zal dragen (</w:t>
            </w:r>
            <w:r w:rsidRPr="00CE6E7F">
              <w:rPr>
                <w:rFonts w:cs="Arial"/>
                <w:szCs w:val="22"/>
              </w:rPr>
              <w:t xml:space="preserve">Putten, van der &amp; </w:t>
            </w:r>
            <w:proofErr w:type="spellStart"/>
            <w:r w:rsidRPr="00CE6E7F">
              <w:rPr>
                <w:rFonts w:cs="Arial"/>
                <w:szCs w:val="22"/>
              </w:rPr>
              <w:t>Maarel-Wierink</w:t>
            </w:r>
            <w:proofErr w:type="spellEnd"/>
            <w:r w:rsidRPr="00CE6E7F">
              <w:rPr>
                <w:rFonts w:cs="Arial"/>
                <w:szCs w:val="22"/>
              </w:rPr>
              <w:t>, van der,</w:t>
            </w:r>
            <w:r>
              <w:rPr>
                <w:rFonts w:cs="Arial"/>
                <w:szCs w:val="22"/>
              </w:rPr>
              <w:t xml:space="preserve"> </w:t>
            </w:r>
            <w:r w:rsidRPr="00CE6E7F">
              <w:rPr>
                <w:rFonts w:cs="Arial"/>
                <w:szCs w:val="22"/>
              </w:rPr>
              <w:t>2015)</w:t>
            </w:r>
            <w:r>
              <w:rPr>
                <w:rFonts w:cs="Arial"/>
                <w:szCs w:val="22"/>
              </w:rPr>
              <w:t>.</w:t>
            </w:r>
            <w:r w:rsidRPr="00CE6E7F">
              <w:rPr>
                <w:rFonts w:cs="Arial"/>
                <w:szCs w:val="22"/>
              </w:rPr>
              <w:t xml:space="preserve"> </w:t>
            </w:r>
            <w:r w:rsidRPr="00656B47">
              <w:rPr>
                <w:rFonts w:cs="Arial"/>
                <w:szCs w:val="22"/>
              </w:rPr>
              <w:t>Frequent wordt gekozen voor de toepassing van orale implantaten en geavanceerde uitneembare en/of vaste voorzieningen in de mond. Met deze ontwikkeling zal de vraag naar (professionele) mondzorg toenemen. (</w:t>
            </w:r>
            <w:r w:rsidRPr="00CE6E7F">
              <w:rPr>
                <w:rFonts w:cs="Arial"/>
                <w:szCs w:val="22"/>
              </w:rPr>
              <w:t xml:space="preserve">Putten, van der &amp; </w:t>
            </w:r>
            <w:proofErr w:type="spellStart"/>
            <w:r w:rsidRPr="00CE6E7F">
              <w:rPr>
                <w:rFonts w:cs="Arial"/>
                <w:szCs w:val="22"/>
              </w:rPr>
              <w:t>Maarel-Wierink</w:t>
            </w:r>
            <w:proofErr w:type="spellEnd"/>
            <w:r w:rsidRPr="00CE6E7F">
              <w:rPr>
                <w:rFonts w:cs="Arial"/>
                <w:szCs w:val="22"/>
              </w:rPr>
              <w:t>, van der,</w:t>
            </w:r>
            <w:r>
              <w:rPr>
                <w:rFonts w:cs="Arial"/>
                <w:szCs w:val="22"/>
              </w:rPr>
              <w:t xml:space="preserve"> </w:t>
            </w:r>
            <w:r w:rsidRPr="00CE6E7F">
              <w:rPr>
                <w:rFonts w:cs="Arial"/>
                <w:szCs w:val="22"/>
              </w:rPr>
              <w:t>2015)</w:t>
            </w:r>
            <w:r>
              <w:rPr>
                <w:rFonts w:cs="Arial"/>
                <w:szCs w:val="22"/>
              </w:rPr>
              <w:t>.</w:t>
            </w:r>
            <w:r w:rsidRPr="00CE6E7F">
              <w:rPr>
                <w:rFonts w:cs="Arial"/>
                <w:szCs w:val="22"/>
              </w:rPr>
              <w:t xml:space="preserve"> </w:t>
            </w:r>
            <w:r w:rsidRPr="00656B47">
              <w:rPr>
                <w:rFonts w:cs="Arial"/>
                <w:szCs w:val="22"/>
              </w:rPr>
              <w:t xml:space="preserve">De mond heeft een belangrijke rol in ons dagelijks leven. We lachen, praten, kussen en eten met de mond. Als verpleegkundige is het belangrijk om je een goede voorstelling te maken van hoe de mond en de omringende weefsels er uit zien in een gezonde situatie. Als je hiervan op de hoogte bent kun je ook makkelijker een onderscheid maken tussen dat wat gezond en niet gezond is. </w:t>
            </w:r>
          </w:p>
          <w:p w:rsidR="00BD62D2" w:rsidRPr="00BD62D2" w:rsidRDefault="00BD62D2" w:rsidP="001C683B">
            <w:pPr>
              <w:spacing w:line="360" w:lineRule="auto"/>
              <w:rPr>
                <w:rFonts w:cs="Arial"/>
                <w:bCs/>
                <w:szCs w:val="22"/>
              </w:rPr>
            </w:pPr>
            <w:r w:rsidRPr="00656B47">
              <w:rPr>
                <w:rFonts w:cs="Arial"/>
                <w:bCs/>
                <w:szCs w:val="22"/>
              </w:rPr>
              <w:t>In deze bijeenkomst kijken we naar de tanden en kiezen, lippen, wangslijmvlies, gehemelte, mondbodem, tong, speekselklieren en tandvlees. Ook kijken we naar de verschillende tandheelkundige voorzieningen zoals: vullingen, kronen, bruggen, partiële prothese, gebitsprothesen, frameprothesen en overkappingsprothesen met implantaten.</w:t>
            </w:r>
            <w:r w:rsidRPr="00656B47">
              <w:rPr>
                <w:rFonts w:cs="Arial"/>
                <w:bCs/>
                <w:szCs w:val="22"/>
              </w:rPr>
              <w:br/>
              <w:t>Bij een mondonderzoek is goed licht en goed zicht van essentieel belang. Daarnaast is het heel belangrijk dat niet alleen de zorgvrager goed zit of ligt maar ook dat jouw houding ergonomisch verantwoord is</w:t>
            </w:r>
            <w:r>
              <w:rPr>
                <w:rFonts w:cs="Arial"/>
                <w:bCs/>
                <w:szCs w:val="22"/>
              </w:rPr>
              <w:t>.</w:t>
            </w:r>
          </w:p>
        </w:tc>
      </w:tr>
    </w:tbl>
    <w:p w:rsidR="00BD62D2" w:rsidRDefault="00BD62D2" w:rsidP="00BD62D2">
      <w:r>
        <w:br w:type="page"/>
      </w:r>
    </w:p>
    <w:tbl>
      <w:tblPr>
        <w:tblW w:w="9638" w:type="dxa"/>
        <w:tblLook w:val="0000" w:firstRow="0" w:lastRow="0" w:firstColumn="0" w:lastColumn="0" w:noHBand="0" w:noVBand="0"/>
      </w:tblPr>
      <w:tblGrid>
        <w:gridCol w:w="9638"/>
      </w:tblGrid>
      <w:tr w:rsidR="00BD62D2" w:rsidRPr="00656B47" w:rsidTr="001C683B">
        <w:tc>
          <w:tcPr>
            <w:tcW w:w="9638" w:type="dxa"/>
            <w:tcBorders>
              <w:top w:val="nil"/>
              <w:left w:val="nil"/>
              <w:bottom w:val="nil"/>
              <w:right w:val="nil"/>
            </w:tcBorders>
          </w:tcPr>
          <w:p w:rsidR="00BD62D2" w:rsidRPr="00656B47" w:rsidRDefault="00BD62D2"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Leerdoelen</w:t>
            </w:r>
          </w:p>
          <w:p w:rsidR="00BD62D2" w:rsidRDefault="00BD62D2" w:rsidP="001C683B">
            <w:pPr>
              <w:pStyle w:val="ListParagraph"/>
              <w:numPr>
                <w:ilvl w:val="0"/>
                <w:numId w:val="1"/>
              </w:numPr>
              <w:spacing w:line="360" w:lineRule="auto"/>
              <w:contextualSpacing/>
              <w:rPr>
                <w:sz w:val="22"/>
                <w:szCs w:val="22"/>
              </w:rPr>
            </w:pPr>
            <w:r w:rsidRPr="00656B47">
              <w:rPr>
                <w:sz w:val="22"/>
                <w:szCs w:val="22"/>
              </w:rPr>
              <w:t>De student kan omschrijven uit hoeveel elementen een volwassen gebit bestaat.</w:t>
            </w:r>
          </w:p>
          <w:p w:rsidR="00BD62D2" w:rsidRPr="00656B47" w:rsidRDefault="00BD62D2" w:rsidP="001C683B">
            <w:pPr>
              <w:pStyle w:val="ListParagraph"/>
              <w:numPr>
                <w:ilvl w:val="0"/>
                <w:numId w:val="1"/>
              </w:numPr>
              <w:spacing w:line="360" w:lineRule="auto"/>
              <w:contextualSpacing/>
              <w:rPr>
                <w:sz w:val="22"/>
                <w:szCs w:val="22"/>
              </w:rPr>
            </w:pPr>
            <w:r>
              <w:rPr>
                <w:sz w:val="22"/>
                <w:szCs w:val="22"/>
              </w:rPr>
              <w:t>De student herkent elementen o.b.v. morfologie, locatie en functie.</w:t>
            </w:r>
          </w:p>
          <w:p w:rsidR="00BD62D2" w:rsidRPr="00656B47" w:rsidRDefault="00BD62D2" w:rsidP="001C683B">
            <w:pPr>
              <w:pStyle w:val="ListParagraph"/>
              <w:numPr>
                <w:ilvl w:val="0"/>
                <w:numId w:val="1"/>
              </w:numPr>
              <w:spacing w:line="360" w:lineRule="auto"/>
              <w:contextualSpacing/>
              <w:rPr>
                <w:sz w:val="22"/>
                <w:szCs w:val="22"/>
              </w:rPr>
            </w:pPr>
            <w:r w:rsidRPr="00656B47">
              <w:rPr>
                <w:sz w:val="22"/>
                <w:szCs w:val="22"/>
              </w:rPr>
              <w:t xml:space="preserve">De student kan beschrijven wat de kenmerken zijn van de </w:t>
            </w:r>
            <w:r>
              <w:rPr>
                <w:sz w:val="22"/>
                <w:szCs w:val="22"/>
              </w:rPr>
              <w:t>gezonde structuren in de mond (</w:t>
            </w:r>
            <w:r w:rsidRPr="00656B47">
              <w:rPr>
                <w:sz w:val="22"/>
                <w:szCs w:val="22"/>
              </w:rPr>
              <w:t>tandvlees, wangslijmvlies, mondbodem, speekselklieren, gehemelte, tong).</w:t>
            </w:r>
          </w:p>
          <w:p w:rsidR="00BD62D2" w:rsidRPr="00656B47" w:rsidRDefault="00BD62D2" w:rsidP="001C683B">
            <w:pPr>
              <w:pStyle w:val="ListParagraph"/>
              <w:numPr>
                <w:ilvl w:val="0"/>
                <w:numId w:val="1"/>
              </w:numPr>
              <w:spacing w:line="360" w:lineRule="auto"/>
              <w:contextualSpacing/>
              <w:rPr>
                <w:sz w:val="22"/>
                <w:szCs w:val="22"/>
              </w:rPr>
            </w:pPr>
            <w:r w:rsidRPr="00656B47">
              <w:rPr>
                <w:sz w:val="22"/>
                <w:szCs w:val="22"/>
              </w:rPr>
              <w:t>De student kan de verschillende kenmerken van implantaten en bruggen kronen benoemen en herkennen in de mond.</w:t>
            </w:r>
          </w:p>
          <w:p w:rsidR="00BD62D2" w:rsidRPr="00656B47" w:rsidRDefault="00BD62D2" w:rsidP="001C683B">
            <w:pPr>
              <w:pStyle w:val="ListParagraph"/>
              <w:numPr>
                <w:ilvl w:val="0"/>
                <w:numId w:val="1"/>
              </w:numPr>
              <w:spacing w:line="360" w:lineRule="auto"/>
              <w:contextualSpacing/>
              <w:rPr>
                <w:sz w:val="22"/>
                <w:szCs w:val="22"/>
              </w:rPr>
            </w:pPr>
            <w:r w:rsidRPr="00656B47">
              <w:rPr>
                <w:sz w:val="22"/>
                <w:szCs w:val="22"/>
              </w:rPr>
              <w:t>De student kan de verschillende kenmerken van uitneembare voorzieningen benoemen en herkennen in de mond.</w:t>
            </w:r>
          </w:p>
          <w:p w:rsidR="00BD62D2" w:rsidRDefault="00BD62D2" w:rsidP="001C683B">
            <w:pPr>
              <w:pStyle w:val="ListParagraph"/>
              <w:numPr>
                <w:ilvl w:val="0"/>
                <w:numId w:val="1"/>
              </w:numPr>
              <w:spacing w:line="360" w:lineRule="auto"/>
              <w:contextualSpacing/>
              <w:rPr>
                <w:sz w:val="22"/>
                <w:szCs w:val="22"/>
              </w:rPr>
            </w:pPr>
            <w:r w:rsidRPr="00656B47">
              <w:rPr>
                <w:sz w:val="22"/>
                <w:szCs w:val="22"/>
              </w:rPr>
              <w:t>De student kan, door middel van mondonderzoek, de gezonde structuren in de mond beoordelen</w:t>
            </w:r>
            <w:r>
              <w:rPr>
                <w:sz w:val="22"/>
                <w:szCs w:val="22"/>
              </w:rPr>
              <w:t>.</w:t>
            </w:r>
          </w:p>
          <w:p w:rsidR="00BD62D2" w:rsidRPr="00656B47" w:rsidRDefault="00BD62D2" w:rsidP="001C683B">
            <w:pPr>
              <w:pStyle w:val="ListParagraph"/>
              <w:spacing w:line="360" w:lineRule="auto"/>
              <w:ind w:left="357"/>
              <w:contextualSpacing/>
              <w:rPr>
                <w:sz w:val="22"/>
                <w:szCs w:val="22"/>
              </w:rPr>
            </w:pPr>
          </w:p>
        </w:tc>
      </w:tr>
      <w:tr w:rsidR="00BD62D2" w:rsidRPr="00656B47" w:rsidTr="001C683B">
        <w:trPr>
          <w:trHeight w:val="20"/>
        </w:trPr>
        <w:tc>
          <w:tcPr>
            <w:tcW w:w="9638" w:type="dxa"/>
            <w:tcBorders>
              <w:top w:val="nil"/>
              <w:left w:val="nil"/>
              <w:bottom w:val="nil"/>
              <w:right w:val="nil"/>
            </w:tcBorders>
          </w:tcPr>
          <w:p w:rsidR="00BD62D2" w:rsidRPr="00656B47" w:rsidRDefault="00BD62D2"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Vooropdracht</w:t>
            </w:r>
          </w:p>
          <w:p w:rsidR="00BD62D2" w:rsidRDefault="00BD62D2" w:rsidP="001C683B">
            <w:pPr>
              <w:tabs>
                <w:tab w:val="left" w:pos="-1440"/>
                <w:tab w:val="left" w:pos="-720"/>
                <w:tab w:val="left" w:pos="0"/>
                <w:tab w:val="left" w:pos="432"/>
                <w:tab w:val="left" w:pos="864"/>
                <w:tab w:val="left" w:pos="1440"/>
              </w:tabs>
              <w:spacing w:before="60" w:line="360" w:lineRule="auto"/>
              <w:ind w:right="301"/>
              <w:rPr>
                <w:rFonts w:cs="Arial"/>
                <w:bCs/>
                <w:i/>
                <w:szCs w:val="22"/>
              </w:rPr>
            </w:pPr>
            <w:r w:rsidRPr="006675B2">
              <w:rPr>
                <w:rFonts w:cs="Arial"/>
                <w:bCs/>
                <w:i/>
                <w:szCs w:val="22"/>
              </w:rPr>
              <w:t>Benodigdheden:</w:t>
            </w:r>
          </w:p>
          <w:p w:rsidR="00BD62D2" w:rsidRDefault="00BD62D2" w:rsidP="001C683B">
            <w:pPr>
              <w:pStyle w:val="BodyText"/>
              <w:tabs>
                <w:tab w:val="left" w:pos="360"/>
              </w:tabs>
              <w:spacing w:after="0" w:line="360" w:lineRule="auto"/>
              <w:rPr>
                <w:rFonts w:cs="Arial"/>
                <w:bCs/>
                <w:i/>
                <w:szCs w:val="22"/>
              </w:rPr>
            </w:pPr>
            <w:r>
              <w:rPr>
                <w:rFonts w:cs="Arial"/>
                <w:bCs/>
                <w:i/>
                <w:szCs w:val="22"/>
              </w:rPr>
              <w:t xml:space="preserve">Gaasjes, spatels, handschoenen, lichtbron: zaklamp of penlight, wegwerpspiegels te bestellen bij een </w:t>
            </w:r>
            <w:proofErr w:type="spellStart"/>
            <w:r>
              <w:rPr>
                <w:rFonts w:cs="Arial"/>
                <w:bCs/>
                <w:i/>
                <w:szCs w:val="22"/>
              </w:rPr>
              <w:t>Dental</w:t>
            </w:r>
            <w:proofErr w:type="spellEnd"/>
            <w:r>
              <w:rPr>
                <w:rFonts w:cs="Arial"/>
                <w:bCs/>
                <w:i/>
                <w:szCs w:val="22"/>
              </w:rPr>
              <w:t xml:space="preserve"> depot (200 st. ongeveer 30 euro). </w:t>
            </w:r>
          </w:p>
          <w:p w:rsidR="00BD62D2" w:rsidRDefault="00BD62D2" w:rsidP="001C683B">
            <w:pPr>
              <w:pStyle w:val="BodyText"/>
              <w:tabs>
                <w:tab w:val="left" w:pos="360"/>
              </w:tabs>
              <w:spacing w:after="0" w:line="360" w:lineRule="auto"/>
              <w:rPr>
                <w:rFonts w:cs="Arial"/>
                <w:i/>
                <w:szCs w:val="22"/>
              </w:rPr>
            </w:pPr>
          </w:p>
          <w:p w:rsidR="00BD62D2" w:rsidRPr="00656B47" w:rsidRDefault="00BD62D2" w:rsidP="001C683B">
            <w:pPr>
              <w:spacing w:line="360" w:lineRule="auto"/>
              <w:rPr>
                <w:rFonts w:cs="Arial"/>
                <w:i/>
                <w:szCs w:val="22"/>
              </w:rPr>
            </w:pPr>
            <w:r w:rsidRPr="00656B47">
              <w:rPr>
                <w:rFonts w:cs="Arial"/>
                <w:i/>
                <w:szCs w:val="22"/>
              </w:rPr>
              <w:t>Voor de bijeenkomst</w:t>
            </w:r>
          </w:p>
          <w:p w:rsidR="00BD62D2" w:rsidRPr="0004443F" w:rsidRDefault="00BD62D2" w:rsidP="00BD62D2">
            <w:pPr>
              <w:pStyle w:val="ListParagraph"/>
              <w:numPr>
                <w:ilvl w:val="0"/>
                <w:numId w:val="2"/>
              </w:numPr>
              <w:spacing w:after="200" w:line="360" w:lineRule="auto"/>
              <w:contextualSpacing/>
              <w:rPr>
                <w:sz w:val="22"/>
                <w:szCs w:val="22"/>
              </w:rPr>
            </w:pPr>
            <w:r w:rsidRPr="00656B47">
              <w:rPr>
                <w:sz w:val="22"/>
                <w:szCs w:val="22"/>
              </w:rPr>
              <w:t xml:space="preserve">Benoem de structuren die je ziet op afbeelding 1. Het ingevulde formulier van de structuren in de mond wordt besproken in de les. </w:t>
            </w:r>
          </w:p>
          <w:p w:rsidR="00BD62D2" w:rsidRPr="00656B47" w:rsidRDefault="00BD62D2" w:rsidP="001C683B">
            <w:pPr>
              <w:spacing w:line="360" w:lineRule="auto"/>
              <w:rPr>
                <w:rFonts w:cs="Arial"/>
                <w:i/>
                <w:szCs w:val="22"/>
              </w:rPr>
            </w:pPr>
            <w:r w:rsidRPr="00656B47">
              <w:rPr>
                <w:rFonts w:cs="Arial"/>
                <w:i/>
                <w:szCs w:val="22"/>
              </w:rPr>
              <w:t>Afbeelding 1. Structuren in de mond</w:t>
            </w:r>
          </w:p>
          <w:p w:rsidR="00BD62D2" w:rsidRPr="00656B47" w:rsidRDefault="00BD62D2" w:rsidP="001C683B">
            <w:pPr>
              <w:spacing w:line="360" w:lineRule="auto"/>
              <w:rPr>
                <w:rFonts w:cs="Arial"/>
                <w:szCs w:val="22"/>
              </w:rPr>
            </w:pPr>
            <w:r w:rsidRPr="00656B47">
              <w:rPr>
                <w:rFonts w:cs="Arial"/>
                <w:noProof/>
                <w:szCs w:val="22"/>
                <w:lang w:val="en-US" w:eastAsia="en-US"/>
              </w:rPr>
              <w:drawing>
                <wp:anchor distT="0" distB="0" distL="114300" distR="114300" simplePos="0" relativeHeight="251659264" behindDoc="1" locked="0" layoutInCell="1" allowOverlap="1">
                  <wp:simplePos x="0" y="0"/>
                  <wp:positionH relativeFrom="column">
                    <wp:posOffset>9525</wp:posOffset>
                  </wp:positionH>
                  <wp:positionV relativeFrom="paragraph">
                    <wp:posOffset>123825</wp:posOffset>
                  </wp:positionV>
                  <wp:extent cx="2994025" cy="2944495"/>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025" cy="294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2D2" w:rsidRPr="00656B47" w:rsidRDefault="00BD62D2" w:rsidP="001C683B">
            <w:pPr>
              <w:spacing w:line="360" w:lineRule="auto"/>
              <w:rPr>
                <w:rFonts w:cs="Arial"/>
                <w:szCs w:val="22"/>
              </w:rPr>
            </w:pPr>
            <w:r w:rsidRPr="00656B47">
              <w:rPr>
                <w:rFonts w:cs="Arial"/>
                <w:szCs w:val="22"/>
              </w:rPr>
              <w:br/>
            </w:r>
            <w:r w:rsidRPr="00656B47">
              <w:rPr>
                <w:rFonts w:cs="Arial"/>
                <w:szCs w:val="22"/>
              </w:rPr>
              <w:br/>
            </w:r>
            <w:r w:rsidRPr="00656B47">
              <w:rPr>
                <w:rFonts w:cs="Arial"/>
                <w:szCs w:val="22"/>
              </w:rPr>
              <w:br/>
            </w:r>
            <w:r w:rsidRPr="00656B47">
              <w:rPr>
                <w:rFonts w:cs="Arial"/>
                <w:szCs w:val="22"/>
              </w:rPr>
              <w:br/>
            </w:r>
            <w:r w:rsidRPr="00656B47">
              <w:rPr>
                <w:rFonts w:cs="Arial"/>
                <w:szCs w:val="22"/>
              </w:rPr>
              <w:br/>
            </w:r>
          </w:p>
          <w:p w:rsidR="00BD62D2" w:rsidRPr="00656B47" w:rsidRDefault="00BD62D2" w:rsidP="001C683B">
            <w:pPr>
              <w:spacing w:line="360" w:lineRule="auto"/>
              <w:rPr>
                <w:rFonts w:cs="Arial"/>
                <w:szCs w:val="22"/>
              </w:rPr>
            </w:pPr>
          </w:p>
          <w:p w:rsidR="00BD62D2" w:rsidRPr="00656B47" w:rsidRDefault="00BD62D2" w:rsidP="001C683B">
            <w:pPr>
              <w:spacing w:line="360" w:lineRule="auto"/>
              <w:rPr>
                <w:rFonts w:cs="Arial"/>
                <w:szCs w:val="22"/>
              </w:rPr>
            </w:pPr>
          </w:p>
          <w:p w:rsidR="00BD62D2" w:rsidRPr="00656B47" w:rsidRDefault="00BD62D2" w:rsidP="001C683B">
            <w:pPr>
              <w:spacing w:line="360" w:lineRule="auto"/>
              <w:rPr>
                <w:rFonts w:cs="Arial"/>
                <w:szCs w:val="22"/>
              </w:rPr>
            </w:pPr>
          </w:p>
          <w:p w:rsidR="00BD62D2" w:rsidRDefault="00BD62D2" w:rsidP="001C683B">
            <w:pPr>
              <w:tabs>
                <w:tab w:val="left" w:pos="-1440"/>
                <w:tab w:val="left" w:pos="-720"/>
                <w:tab w:val="left" w:pos="0"/>
                <w:tab w:val="left" w:pos="432"/>
                <w:tab w:val="left" w:pos="864"/>
                <w:tab w:val="left" w:pos="1440"/>
              </w:tabs>
              <w:spacing w:before="60" w:line="360" w:lineRule="auto"/>
              <w:ind w:right="301"/>
              <w:rPr>
                <w:rFonts w:cs="Arial"/>
                <w:szCs w:val="22"/>
              </w:rPr>
            </w:pPr>
          </w:p>
          <w:p w:rsidR="00BD62D2" w:rsidRDefault="00BD62D2" w:rsidP="001C683B">
            <w:pPr>
              <w:tabs>
                <w:tab w:val="left" w:pos="-1440"/>
                <w:tab w:val="left" w:pos="-720"/>
                <w:tab w:val="left" w:pos="0"/>
                <w:tab w:val="left" w:pos="432"/>
                <w:tab w:val="left" w:pos="864"/>
                <w:tab w:val="left" w:pos="1440"/>
              </w:tabs>
              <w:spacing w:before="60" w:line="360" w:lineRule="auto"/>
              <w:ind w:right="301"/>
              <w:rPr>
                <w:rFonts w:cs="Arial"/>
                <w:szCs w:val="22"/>
              </w:rPr>
            </w:pPr>
          </w:p>
          <w:p w:rsidR="00BD62D2" w:rsidRDefault="00BD62D2" w:rsidP="001C683B">
            <w:pPr>
              <w:tabs>
                <w:tab w:val="left" w:pos="-1440"/>
                <w:tab w:val="left" w:pos="-720"/>
                <w:tab w:val="left" w:pos="0"/>
                <w:tab w:val="left" w:pos="432"/>
                <w:tab w:val="left" w:pos="864"/>
                <w:tab w:val="left" w:pos="1440"/>
              </w:tabs>
              <w:spacing w:before="60" w:line="360" w:lineRule="auto"/>
              <w:ind w:right="301"/>
              <w:rPr>
                <w:rFonts w:cs="Arial"/>
                <w:szCs w:val="22"/>
              </w:rPr>
            </w:pPr>
          </w:p>
          <w:p w:rsidR="00BD62D2" w:rsidRPr="00656B47" w:rsidRDefault="00BD62D2" w:rsidP="001C683B">
            <w:pPr>
              <w:tabs>
                <w:tab w:val="left" w:pos="-1440"/>
                <w:tab w:val="left" w:pos="-720"/>
                <w:tab w:val="left" w:pos="0"/>
                <w:tab w:val="left" w:pos="432"/>
                <w:tab w:val="left" w:pos="864"/>
                <w:tab w:val="left" w:pos="1440"/>
              </w:tabs>
              <w:spacing w:before="60" w:line="360" w:lineRule="auto"/>
              <w:ind w:right="301"/>
              <w:rPr>
                <w:rFonts w:cs="Arial"/>
                <w:szCs w:val="22"/>
              </w:rPr>
            </w:pPr>
            <w:r w:rsidRPr="00656B47">
              <w:rPr>
                <w:rFonts w:cs="Arial"/>
                <w:szCs w:val="22"/>
              </w:rPr>
              <w:t xml:space="preserve">Beantwoord de volgende vragen. </w:t>
            </w:r>
            <w:r w:rsidRPr="00656B47">
              <w:rPr>
                <w:rFonts w:cs="Arial"/>
                <w:szCs w:val="22"/>
              </w:rPr>
              <w:br/>
              <w:t>1. Hoe belangrijk is de mond voor jou?</w:t>
            </w:r>
            <w:r w:rsidRPr="00656B47">
              <w:rPr>
                <w:rFonts w:cs="Arial"/>
                <w:szCs w:val="22"/>
              </w:rPr>
              <w:br/>
              <w:t>2. Hoe ziet volgens jou een gezonde mond er aan de binnenkant uit?</w:t>
            </w:r>
            <w:r w:rsidRPr="00656B47">
              <w:rPr>
                <w:rFonts w:cs="Arial"/>
                <w:szCs w:val="22"/>
              </w:rPr>
              <w:br/>
              <w:t>3. Weet je hoeveel tanden en kiezen je hebt?</w:t>
            </w:r>
            <w:r w:rsidRPr="00656B47">
              <w:rPr>
                <w:rFonts w:cs="Arial"/>
                <w:szCs w:val="22"/>
              </w:rPr>
              <w:br/>
              <w:t xml:space="preserve">4. Wat is een mondonderzoek? En waar kijk je naar bij een mondonderzoek als </w:t>
            </w:r>
            <w:r>
              <w:rPr>
                <w:rFonts w:cs="Arial"/>
                <w:szCs w:val="22"/>
              </w:rPr>
              <w:t>verzorgende of verpleegkundige</w:t>
            </w:r>
            <w:r w:rsidRPr="00656B47">
              <w:rPr>
                <w:rFonts w:cs="Arial"/>
                <w:szCs w:val="22"/>
              </w:rPr>
              <w:t>?</w:t>
            </w:r>
          </w:p>
          <w:p w:rsidR="00BD62D2" w:rsidRPr="00656B47" w:rsidRDefault="00BD62D2" w:rsidP="001C683B">
            <w:pPr>
              <w:tabs>
                <w:tab w:val="left" w:pos="-1440"/>
                <w:tab w:val="left" w:pos="-720"/>
                <w:tab w:val="left" w:pos="0"/>
                <w:tab w:val="left" w:pos="432"/>
                <w:tab w:val="left" w:pos="864"/>
                <w:tab w:val="left" w:pos="1440"/>
              </w:tabs>
              <w:spacing w:before="60" w:line="360" w:lineRule="auto"/>
              <w:ind w:right="301"/>
              <w:rPr>
                <w:rFonts w:cs="Arial"/>
                <w:i/>
                <w:szCs w:val="22"/>
              </w:rPr>
            </w:pPr>
            <w:r>
              <w:rPr>
                <w:rFonts w:cs="Arial"/>
                <w:i/>
                <w:szCs w:val="22"/>
              </w:rPr>
              <w:t xml:space="preserve">Bovenstaande vragen worden beantwoord middels de PowerPoint “de gezonde mond” </w:t>
            </w:r>
            <w:r w:rsidRPr="007E027F">
              <w:rPr>
                <w:rFonts w:cs="Arial"/>
                <w:i/>
                <w:szCs w:val="22"/>
              </w:rPr>
              <w:t>(bijlage I).</w:t>
            </w:r>
            <w:r w:rsidRPr="00656B47">
              <w:rPr>
                <w:rFonts w:cs="Arial"/>
                <w:i/>
                <w:szCs w:val="22"/>
              </w:rPr>
              <w:br/>
            </w:r>
            <w:r>
              <w:rPr>
                <w:rFonts w:cs="Arial"/>
                <w:i/>
                <w:szCs w:val="22"/>
              </w:rPr>
              <w:t xml:space="preserve">Behalve de </w:t>
            </w:r>
            <w:r w:rsidRPr="00656B47">
              <w:rPr>
                <w:rFonts w:cs="Arial"/>
                <w:i/>
                <w:szCs w:val="22"/>
              </w:rPr>
              <w:t xml:space="preserve">eerste vraag, over het belang van </w:t>
            </w:r>
            <w:r>
              <w:rPr>
                <w:rFonts w:cs="Arial"/>
                <w:i/>
                <w:szCs w:val="22"/>
              </w:rPr>
              <w:t>de mond voor de student. Deze vraag i</w:t>
            </w:r>
            <w:r w:rsidRPr="00656B47">
              <w:rPr>
                <w:rFonts w:cs="Arial"/>
                <w:i/>
                <w:szCs w:val="22"/>
              </w:rPr>
              <w:t>s vooral bedoeld om een stukje bewustwording te creëren</w:t>
            </w:r>
            <w:r>
              <w:rPr>
                <w:rFonts w:cs="Arial"/>
                <w:i/>
                <w:szCs w:val="22"/>
              </w:rPr>
              <w:t>. Ongemerkt gebruik je d</w:t>
            </w:r>
            <w:r w:rsidRPr="00656B47">
              <w:rPr>
                <w:rFonts w:cs="Arial"/>
                <w:i/>
                <w:szCs w:val="22"/>
              </w:rPr>
              <w:t>e mond voor een heleboel dingen en pas als daar iets mis mee is, bijvoorbeeld als je kiespijn hebt, of er is een stuk van je voortand afgebroken, ben je je bewust van het belang van je mo</w:t>
            </w:r>
            <w:r>
              <w:rPr>
                <w:rFonts w:cs="Arial"/>
                <w:i/>
                <w:szCs w:val="22"/>
              </w:rPr>
              <w:t>nd</w:t>
            </w:r>
            <w:r w:rsidRPr="00656B47">
              <w:rPr>
                <w:rFonts w:cs="Arial"/>
                <w:i/>
                <w:szCs w:val="22"/>
              </w:rPr>
              <w:t>.</w:t>
            </w:r>
          </w:p>
        </w:tc>
      </w:tr>
      <w:tr w:rsidR="00BD62D2" w:rsidRPr="00656B47" w:rsidTr="001C683B">
        <w:trPr>
          <w:trHeight w:val="20"/>
        </w:trPr>
        <w:tc>
          <w:tcPr>
            <w:tcW w:w="9638" w:type="dxa"/>
            <w:tcBorders>
              <w:top w:val="nil"/>
              <w:left w:val="nil"/>
              <w:bottom w:val="nil"/>
              <w:right w:val="nil"/>
            </w:tcBorders>
          </w:tcPr>
          <w:p w:rsidR="00BD62D2" w:rsidRPr="00656B47" w:rsidRDefault="00BD62D2"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Activiteit</w:t>
            </w:r>
          </w:p>
          <w:p w:rsidR="00BD62D2" w:rsidRPr="001E6224" w:rsidRDefault="00BD62D2" w:rsidP="001C683B">
            <w:pPr>
              <w:autoSpaceDE w:val="0"/>
              <w:autoSpaceDN w:val="0"/>
              <w:adjustRightInd w:val="0"/>
              <w:spacing w:line="360" w:lineRule="auto"/>
              <w:rPr>
                <w:rFonts w:cs="Arial"/>
                <w:i/>
                <w:szCs w:val="22"/>
              </w:rPr>
            </w:pPr>
            <w:r w:rsidRPr="001E6224">
              <w:rPr>
                <w:rFonts w:cs="Arial"/>
                <w:i/>
                <w:szCs w:val="22"/>
              </w:rPr>
              <w:t>Bespreek aan de hand van de PowerPoint “de gezonde mond” de studievragen en geef uitleg over het mondonderzoek.</w:t>
            </w:r>
            <w:r>
              <w:rPr>
                <w:rFonts w:cs="Arial"/>
                <w:i/>
                <w:szCs w:val="22"/>
              </w:rPr>
              <w:t xml:space="preserve"> Om de studenten actief mee te laten werken tijdens deze les en hun aantekeningen te noteren is het handig om de PowerPoint als hand-out uit te printen. </w:t>
            </w:r>
          </w:p>
          <w:p w:rsidR="00BD62D2" w:rsidRDefault="00BD62D2" w:rsidP="001C683B">
            <w:pPr>
              <w:autoSpaceDE w:val="0"/>
              <w:autoSpaceDN w:val="0"/>
              <w:adjustRightInd w:val="0"/>
              <w:spacing w:line="360" w:lineRule="auto"/>
              <w:rPr>
                <w:rFonts w:cs="Arial"/>
                <w:szCs w:val="22"/>
              </w:rPr>
            </w:pPr>
            <w:r>
              <w:rPr>
                <w:rFonts w:cs="Arial"/>
                <w:szCs w:val="22"/>
              </w:rPr>
              <w:t>Maak groepjes van twee</w:t>
            </w:r>
            <w:r w:rsidRPr="00656B47">
              <w:rPr>
                <w:rFonts w:cs="Arial"/>
                <w:szCs w:val="22"/>
              </w:rPr>
              <w:t xml:space="preserve"> studenten.</w:t>
            </w:r>
            <w:r>
              <w:rPr>
                <w:rFonts w:cs="Arial"/>
                <w:szCs w:val="22"/>
              </w:rPr>
              <w:t xml:space="preserve"> </w:t>
            </w:r>
            <w:r w:rsidRPr="00656B47">
              <w:rPr>
                <w:rFonts w:cs="Arial"/>
                <w:szCs w:val="22"/>
              </w:rPr>
              <w:t>Aan de hand van onderstaand</w:t>
            </w:r>
            <w:r>
              <w:rPr>
                <w:rFonts w:cs="Arial"/>
                <w:szCs w:val="22"/>
              </w:rPr>
              <w:t xml:space="preserve"> figuur </w:t>
            </w:r>
            <w:r w:rsidRPr="00656B47">
              <w:rPr>
                <w:rFonts w:cs="Arial"/>
                <w:szCs w:val="22"/>
              </w:rPr>
              <w:t xml:space="preserve">uit de </w:t>
            </w:r>
            <w:r w:rsidRPr="00656B47">
              <w:rPr>
                <w:rFonts w:cs="Arial"/>
                <w:i/>
                <w:szCs w:val="22"/>
              </w:rPr>
              <w:t>Richtlijn Mondzorg voor zorgafhankelijke cliënten in verpleeghuizen</w:t>
            </w:r>
            <w:r w:rsidRPr="00656B47">
              <w:rPr>
                <w:rFonts w:cs="Arial"/>
                <w:szCs w:val="22"/>
              </w:rPr>
              <w:t>.</w:t>
            </w:r>
            <w:r w:rsidRPr="00656B47">
              <w:rPr>
                <w:rFonts w:eastAsia="TheSansOffice" w:cs="Arial"/>
                <w:szCs w:val="22"/>
              </w:rPr>
              <w:t xml:space="preserve"> </w:t>
            </w:r>
            <w:r w:rsidRPr="00656B47">
              <w:rPr>
                <w:rFonts w:eastAsia="TheSansOffice" w:cs="Arial"/>
                <w:i/>
                <w:szCs w:val="22"/>
              </w:rPr>
              <w:t>(</w:t>
            </w:r>
            <w:proofErr w:type="spellStart"/>
            <w:r w:rsidRPr="00656B47">
              <w:rPr>
                <w:rFonts w:cs="Arial"/>
                <w:i/>
                <w:szCs w:val="22"/>
              </w:rPr>
              <w:t>Deerenberg</w:t>
            </w:r>
            <w:proofErr w:type="spellEnd"/>
            <w:r w:rsidRPr="00656B47">
              <w:rPr>
                <w:rFonts w:cs="Arial"/>
                <w:i/>
                <w:szCs w:val="22"/>
              </w:rPr>
              <w:t>-Kessler</w:t>
            </w:r>
            <w:r>
              <w:rPr>
                <w:rFonts w:cs="Arial"/>
                <w:i/>
                <w:szCs w:val="22"/>
              </w:rPr>
              <w:t>, et al.</w:t>
            </w:r>
            <w:r w:rsidRPr="00656B47">
              <w:rPr>
                <w:rFonts w:cs="Arial"/>
                <w:i/>
                <w:szCs w:val="22"/>
              </w:rPr>
              <w:t xml:space="preserve"> ,2007) </w:t>
            </w:r>
            <w:r w:rsidRPr="00656B47">
              <w:rPr>
                <w:rFonts w:cs="Arial"/>
                <w:szCs w:val="22"/>
              </w:rPr>
              <w:t xml:space="preserve">gaat de student de verschillende structuren in de mondholte van een medestudent bekijken. De studenten gebruiken hiervoor handschoenen, een </w:t>
            </w:r>
            <w:r>
              <w:rPr>
                <w:rFonts w:cs="Arial"/>
                <w:szCs w:val="22"/>
              </w:rPr>
              <w:t>spiegel, een gaasje,</w:t>
            </w:r>
            <w:r w:rsidRPr="00656B47">
              <w:rPr>
                <w:rFonts w:cs="Arial"/>
                <w:szCs w:val="22"/>
              </w:rPr>
              <w:t xml:space="preserve"> een spatel</w:t>
            </w:r>
            <w:r>
              <w:rPr>
                <w:rFonts w:cs="Arial"/>
                <w:szCs w:val="22"/>
              </w:rPr>
              <w:t xml:space="preserve"> en een lichtbron</w:t>
            </w:r>
            <w:r w:rsidRPr="00656B47">
              <w:rPr>
                <w:rFonts w:cs="Arial"/>
                <w:szCs w:val="22"/>
              </w:rPr>
              <w:t xml:space="preserve">. Een invulformulier </w:t>
            </w:r>
            <w:r>
              <w:rPr>
                <w:rFonts w:cs="Arial"/>
                <w:szCs w:val="22"/>
              </w:rPr>
              <w:t>voor dit mondonderzoek</w:t>
            </w:r>
            <w:r w:rsidRPr="00656B47">
              <w:rPr>
                <w:rFonts w:cs="Arial"/>
                <w:szCs w:val="22"/>
              </w:rPr>
              <w:t xml:space="preserve"> is te vinden in bijlage </w:t>
            </w:r>
            <w:r>
              <w:rPr>
                <w:rFonts w:cs="Arial"/>
                <w:szCs w:val="22"/>
              </w:rPr>
              <w:t>I</w:t>
            </w:r>
            <w:r w:rsidRPr="00656B47">
              <w:rPr>
                <w:rFonts w:cs="Arial"/>
                <w:szCs w:val="22"/>
              </w:rPr>
              <w:t>I.</w:t>
            </w:r>
          </w:p>
          <w:p w:rsidR="00BD62D2" w:rsidRDefault="00BD62D2" w:rsidP="001C683B">
            <w:pPr>
              <w:autoSpaceDE w:val="0"/>
              <w:autoSpaceDN w:val="0"/>
              <w:adjustRightInd w:val="0"/>
              <w:spacing w:line="360" w:lineRule="auto"/>
              <w:rPr>
                <w:rFonts w:cs="Arial"/>
                <w:i/>
                <w:szCs w:val="22"/>
              </w:rPr>
            </w:pPr>
            <w:r w:rsidRPr="00656B47">
              <w:rPr>
                <w:rFonts w:cs="Arial"/>
                <w:b/>
                <w:bCs/>
                <w:i/>
                <w:iCs/>
                <w:szCs w:val="22"/>
              </w:rPr>
              <w:br/>
            </w:r>
            <w:r w:rsidRPr="00656B47">
              <w:rPr>
                <w:rFonts w:cs="Arial"/>
                <w:i/>
                <w:szCs w:val="22"/>
              </w:rPr>
              <w:t>Belangrijk is dat de studenten elkaar feedback geven (b.v. je mag steviger vastpakken of je knijpt te hard). Het belangrijkste onderdeel is: goed en stevig vastpakken (zeker bij de lippen) en met behulp van de handschoenen en de spatel (eventueel aangevuld met een mondspiegel) de mond inspecteren</w:t>
            </w:r>
            <w:r w:rsidRPr="00656B47">
              <w:rPr>
                <w:rFonts w:cs="Arial"/>
                <w:bCs/>
                <w:i/>
                <w:szCs w:val="22"/>
              </w:rPr>
              <w:t xml:space="preserve">. Let op: </w:t>
            </w:r>
            <w:r>
              <w:rPr>
                <w:rFonts w:cs="Arial"/>
                <w:i/>
                <w:szCs w:val="22"/>
              </w:rPr>
              <w:t>Als de spatel of mondspiegel</w:t>
            </w:r>
            <w:r w:rsidRPr="00656B47">
              <w:rPr>
                <w:rFonts w:cs="Arial"/>
                <w:i/>
                <w:szCs w:val="22"/>
              </w:rPr>
              <w:t xml:space="preserve"> op het tandvlees of de kaak steunt kan dat </w:t>
            </w:r>
            <w:r w:rsidRPr="00656B47">
              <w:rPr>
                <w:rFonts w:cs="Arial"/>
                <w:bCs/>
                <w:i/>
                <w:szCs w:val="22"/>
              </w:rPr>
              <w:t xml:space="preserve">pijn </w:t>
            </w:r>
            <w:r w:rsidRPr="00656B47">
              <w:rPr>
                <w:rFonts w:cs="Arial"/>
                <w:i/>
                <w:szCs w:val="22"/>
              </w:rPr>
              <w:t>doen.</w:t>
            </w:r>
          </w:p>
          <w:p w:rsidR="00BD62D2" w:rsidRDefault="00BD62D2" w:rsidP="001C683B">
            <w:pPr>
              <w:autoSpaceDE w:val="0"/>
              <w:autoSpaceDN w:val="0"/>
              <w:adjustRightInd w:val="0"/>
              <w:spacing w:line="360" w:lineRule="auto"/>
              <w:rPr>
                <w:rFonts w:cs="Arial"/>
                <w:i/>
                <w:szCs w:val="22"/>
              </w:rPr>
            </w:pPr>
          </w:p>
          <w:p w:rsidR="00BD62D2" w:rsidRDefault="00BD62D2" w:rsidP="001C683B">
            <w:pPr>
              <w:autoSpaceDE w:val="0"/>
              <w:autoSpaceDN w:val="0"/>
              <w:adjustRightInd w:val="0"/>
              <w:spacing w:line="360" w:lineRule="auto"/>
              <w:rPr>
                <w:rFonts w:cs="Arial"/>
                <w:i/>
                <w:szCs w:val="22"/>
              </w:rPr>
            </w:pPr>
            <w:r>
              <w:rPr>
                <w:rFonts w:cs="Arial"/>
                <w:i/>
                <w:szCs w:val="22"/>
              </w:rPr>
              <w:t>Evaluatie</w:t>
            </w:r>
          </w:p>
          <w:p w:rsidR="00BD62D2" w:rsidRPr="001E6224" w:rsidRDefault="00BD62D2" w:rsidP="001C683B">
            <w:pPr>
              <w:autoSpaceDE w:val="0"/>
              <w:autoSpaceDN w:val="0"/>
              <w:adjustRightInd w:val="0"/>
              <w:spacing w:line="360" w:lineRule="auto"/>
              <w:rPr>
                <w:rFonts w:cs="Arial"/>
                <w:szCs w:val="22"/>
              </w:rPr>
            </w:pPr>
            <w:r>
              <w:rPr>
                <w:rFonts w:cs="Arial"/>
                <w:i/>
                <w:szCs w:val="22"/>
              </w:rPr>
              <w:t>Laat de studenten quiz vragen maken op basis van de leerdoelen. Verdeel de studenten in verschillende teams. Laat de teams aan elkaar quiz vragen stellen. Het team die het snelste de meeste juiste antwoorden heeft gegeven wint.</w:t>
            </w:r>
          </w:p>
          <w:p w:rsidR="00BD62D2" w:rsidRPr="00656B47" w:rsidRDefault="00BD62D2" w:rsidP="001C683B">
            <w:pPr>
              <w:pStyle w:val="BodyText"/>
              <w:tabs>
                <w:tab w:val="left" w:pos="360"/>
              </w:tabs>
              <w:spacing w:after="0" w:line="360" w:lineRule="auto"/>
              <w:rPr>
                <w:rFonts w:cs="Arial"/>
                <w:szCs w:val="22"/>
              </w:rPr>
            </w:pPr>
            <w:r w:rsidRPr="00656B47">
              <w:rPr>
                <w:rFonts w:cs="Arial"/>
                <w:szCs w:val="22"/>
              </w:rPr>
              <w:lastRenderedPageBreak/>
              <w:t xml:space="preserve"> </w:t>
            </w:r>
            <w:r w:rsidRPr="00656B47">
              <w:rPr>
                <w:rFonts w:cs="Arial"/>
                <w:noProof/>
                <w:szCs w:val="22"/>
                <w:lang w:val="en-US" w:eastAsia="en-US"/>
              </w:rPr>
              <w:drawing>
                <wp:inline distT="0" distB="0" distL="0" distR="0">
                  <wp:extent cx="4641850" cy="5340350"/>
                  <wp:effectExtent l="0" t="0" r="6350" b="0"/>
                  <wp:docPr id="1" name="Afbeelding 1" descr="ioo bijlage 2b Richt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o bijlage 2b Richtli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0" cy="5340350"/>
                          </a:xfrm>
                          <a:prstGeom prst="rect">
                            <a:avLst/>
                          </a:prstGeom>
                          <a:noFill/>
                          <a:ln>
                            <a:noFill/>
                          </a:ln>
                        </pic:spPr>
                      </pic:pic>
                    </a:graphicData>
                  </a:graphic>
                </wp:inline>
              </w:drawing>
            </w:r>
          </w:p>
          <w:p w:rsidR="00BD62D2" w:rsidRPr="0004443F" w:rsidRDefault="00BD62D2" w:rsidP="001C683B">
            <w:pPr>
              <w:autoSpaceDE w:val="0"/>
              <w:autoSpaceDN w:val="0"/>
              <w:adjustRightInd w:val="0"/>
              <w:spacing w:line="360" w:lineRule="auto"/>
              <w:rPr>
                <w:rFonts w:cs="Arial"/>
                <w:i/>
                <w:szCs w:val="22"/>
              </w:rPr>
            </w:pPr>
            <w:r w:rsidRPr="00656B47">
              <w:rPr>
                <w:rFonts w:cs="Arial"/>
                <w:szCs w:val="22"/>
              </w:rPr>
              <w:t>Uit;</w:t>
            </w:r>
            <w:r w:rsidRPr="00656B47">
              <w:rPr>
                <w:rFonts w:cs="Arial"/>
                <w:i/>
                <w:szCs w:val="22"/>
              </w:rPr>
              <w:t xml:space="preserve"> Richtlijn Mondzorg voor zorgafhankelijke cliënten in verpleeghuizen</w:t>
            </w:r>
            <w:r w:rsidRPr="00656B47">
              <w:rPr>
                <w:rFonts w:cs="Arial"/>
                <w:szCs w:val="22"/>
              </w:rPr>
              <w:t>.</w:t>
            </w:r>
            <w:r w:rsidRPr="00656B47">
              <w:rPr>
                <w:rFonts w:eastAsia="TheSansOffice" w:cs="Arial"/>
                <w:szCs w:val="22"/>
              </w:rPr>
              <w:t xml:space="preserve"> </w:t>
            </w:r>
            <w:r w:rsidRPr="00656B47">
              <w:rPr>
                <w:rFonts w:eastAsia="TheSansOffice" w:cs="Arial"/>
                <w:i/>
                <w:szCs w:val="22"/>
              </w:rPr>
              <w:t>(</w:t>
            </w:r>
            <w:proofErr w:type="spellStart"/>
            <w:r>
              <w:rPr>
                <w:rFonts w:cs="Arial"/>
                <w:i/>
                <w:szCs w:val="22"/>
              </w:rPr>
              <w:t>Deerenberg</w:t>
            </w:r>
            <w:proofErr w:type="spellEnd"/>
            <w:r>
              <w:rPr>
                <w:rFonts w:cs="Arial"/>
                <w:i/>
                <w:szCs w:val="22"/>
              </w:rPr>
              <w:t>-Kessler</w:t>
            </w:r>
            <w:r w:rsidRPr="00656B47">
              <w:rPr>
                <w:rFonts w:cs="Arial"/>
                <w:i/>
                <w:szCs w:val="22"/>
              </w:rPr>
              <w:t xml:space="preserve"> et al,</w:t>
            </w:r>
            <w:r>
              <w:rPr>
                <w:rFonts w:cs="Arial"/>
                <w:i/>
                <w:szCs w:val="22"/>
              </w:rPr>
              <w:t xml:space="preserve"> </w:t>
            </w:r>
            <w:r w:rsidRPr="00656B47">
              <w:rPr>
                <w:rFonts w:cs="Arial"/>
                <w:i/>
                <w:szCs w:val="22"/>
              </w:rPr>
              <w:t>2007)</w:t>
            </w:r>
          </w:p>
        </w:tc>
      </w:tr>
      <w:tr w:rsidR="00BD62D2" w:rsidRPr="00656B47" w:rsidTr="001C683B">
        <w:trPr>
          <w:trHeight w:val="124"/>
        </w:trPr>
        <w:tc>
          <w:tcPr>
            <w:tcW w:w="9638" w:type="dxa"/>
            <w:tcBorders>
              <w:top w:val="nil"/>
              <w:left w:val="nil"/>
              <w:bottom w:val="nil"/>
              <w:right w:val="nil"/>
            </w:tcBorders>
          </w:tcPr>
          <w:p w:rsidR="00BD62D2" w:rsidRPr="00656B47" w:rsidRDefault="00BD62D2" w:rsidP="001C683B">
            <w:pPr>
              <w:spacing w:before="240" w:line="360" w:lineRule="auto"/>
              <w:rPr>
                <w:rFonts w:cs="Arial"/>
                <w:szCs w:val="22"/>
              </w:rPr>
            </w:pPr>
            <w:r w:rsidRPr="00656B47">
              <w:rPr>
                <w:rFonts w:cs="Arial"/>
                <w:b/>
                <w:bCs/>
                <w:szCs w:val="22"/>
              </w:rPr>
              <w:lastRenderedPageBreak/>
              <w:t>Resultaat</w:t>
            </w:r>
            <w:r w:rsidRPr="00656B47">
              <w:rPr>
                <w:rFonts w:cs="Arial"/>
                <w:b/>
                <w:bCs/>
                <w:szCs w:val="22"/>
              </w:rPr>
              <w:br/>
            </w:r>
            <w:r w:rsidRPr="00656B47">
              <w:rPr>
                <w:rFonts w:cs="Arial"/>
                <w:szCs w:val="22"/>
              </w:rPr>
              <w:t>De student heeft een beeld gekregen bij een gezonde mond en kan dit vertalen naar haar werk in een verpleeghuis, dan wel ziekenhuis waar de student te maken krijgt met de oudere patiënt.</w:t>
            </w:r>
          </w:p>
        </w:tc>
      </w:tr>
      <w:tr w:rsidR="00BD62D2" w:rsidRPr="00656B47" w:rsidTr="001C683B">
        <w:trPr>
          <w:trHeight w:val="124"/>
        </w:trPr>
        <w:tc>
          <w:tcPr>
            <w:tcW w:w="9638" w:type="dxa"/>
            <w:tcBorders>
              <w:top w:val="nil"/>
              <w:left w:val="nil"/>
              <w:bottom w:val="nil"/>
              <w:right w:val="nil"/>
            </w:tcBorders>
          </w:tcPr>
          <w:p w:rsidR="00BD62D2" w:rsidRDefault="00BD62D2" w:rsidP="001C683B">
            <w:pPr>
              <w:tabs>
                <w:tab w:val="left" w:pos="-1440"/>
                <w:tab w:val="left" w:pos="-720"/>
                <w:tab w:val="left" w:pos="0"/>
                <w:tab w:val="left" w:pos="432"/>
                <w:tab w:val="left" w:pos="864"/>
                <w:tab w:val="left" w:pos="1440"/>
              </w:tabs>
              <w:spacing w:before="60" w:line="360" w:lineRule="auto"/>
              <w:ind w:right="301"/>
              <w:rPr>
                <w:rFonts w:cs="Arial"/>
                <w:b/>
                <w:bCs/>
                <w:szCs w:val="22"/>
              </w:rPr>
            </w:pPr>
          </w:p>
          <w:p w:rsidR="00BD62D2" w:rsidRPr="00656B47" w:rsidRDefault="00BD62D2"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BD62D2" w:rsidRPr="00656B47" w:rsidRDefault="00BD62D2" w:rsidP="001C683B">
            <w:pPr>
              <w:spacing w:line="360" w:lineRule="auto"/>
              <w:rPr>
                <w:rFonts w:cs="Arial"/>
                <w:szCs w:val="22"/>
              </w:rPr>
            </w:pPr>
            <w:r w:rsidRPr="00656B47">
              <w:rPr>
                <w:rFonts w:cs="Arial"/>
                <w:szCs w:val="22"/>
              </w:rPr>
              <w:t>Voorbereiding; 2 uur</w:t>
            </w:r>
          </w:p>
          <w:p w:rsidR="00BD62D2" w:rsidRPr="00656B47" w:rsidRDefault="00BD62D2"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szCs w:val="22"/>
              </w:rPr>
              <w:t>Contacttijd: 2 uur</w:t>
            </w:r>
          </w:p>
        </w:tc>
      </w:tr>
    </w:tbl>
    <w:p w:rsidR="00A15973" w:rsidRDefault="00D90DA2"/>
    <w:sectPr w:rsidR="00A159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A2" w:rsidRDefault="00D90DA2" w:rsidP="00D90DA2">
      <w:r>
        <w:separator/>
      </w:r>
    </w:p>
  </w:endnote>
  <w:endnote w:type="continuationSeparator" w:id="0">
    <w:p w:rsidR="00D90DA2" w:rsidRDefault="00D90DA2" w:rsidP="00D9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heSansOffic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A2" w:rsidRDefault="00D9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A2" w:rsidRDefault="00D90DA2" w:rsidP="00D90DA2">
    <w:pPr>
      <w:pStyle w:val="Copyright"/>
      <w:jc w:val="left"/>
      <w:rPr>
        <w:rFonts w:ascii="Arial" w:hAnsi="Arial" w:cs="Arial"/>
        <w:sz w:val="20"/>
        <w:szCs w:val="20"/>
      </w:rPr>
    </w:pPr>
    <w:r>
      <w:rPr>
        <w:rFonts w:ascii="Arial" w:hAnsi="Arial" w:cs="Arial"/>
        <w:sz w:val="20"/>
        <w:szCs w:val="20"/>
      </w:rPr>
      <w:t>De inhoud uit deze module mag vrij gebruikt worden, mits er gebruik wordt gemaakt van een bronvermelding:</w:t>
    </w:r>
  </w:p>
  <w:p w:rsidR="00D90DA2" w:rsidRDefault="00D90DA2" w:rsidP="00D90DA2">
    <w:pPr>
      <w:pStyle w:val="Copyright"/>
      <w:jc w:val="left"/>
      <w:rPr>
        <w:rFonts w:ascii="Arial" w:hAnsi="Arial" w:cs="Arial"/>
        <w:sz w:val="20"/>
        <w:szCs w:val="20"/>
      </w:rPr>
    </w:pPr>
    <w:r>
      <w:rPr>
        <w:rFonts w:ascii="Arial" w:hAnsi="Arial" w:cs="Arial"/>
        <w:sz w:val="20"/>
        <w:szCs w:val="20"/>
      </w:rPr>
      <w:t>MBO module Mondzorg, ZonMw project “Mondzorg bij Ouderen; bewustwording onder zorgprofessionals”. Hogeschool Utrecht en ROC Midden Nederland</w:t>
    </w:r>
  </w:p>
  <w:p w:rsidR="00D90DA2" w:rsidRDefault="00D90DA2">
    <w:pPr>
      <w:pStyle w:val="Footer"/>
    </w:pPr>
    <w:bookmarkStart w:id="5" w:name="_GoBack"/>
    <w:bookmarkEnd w:id="5"/>
  </w:p>
  <w:p w:rsidR="00D90DA2" w:rsidRDefault="00D90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A2" w:rsidRDefault="00D90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A2" w:rsidRDefault="00D90DA2" w:rsidP="00D90DA2">
      <w:r>
        <w:separator/>
      </w:r>
    </w:p>
  </w:footnote>
  <w:footnote w:type="continuationSeparator" w:id="0">
    <w:p w:rsidR="00D90DA2" w:rsidRDefault="00D90DA2" w:rsidP="00D90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A2" w:rsidRDefault="00D90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A2" w:rsidRDefault="00D90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A2" w:rsidRDefault="00D90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415"/>
    <w:multiLevelType w:val="hybridMultilevel"/>
    <w:tmpl w:val="EFA2D81E"/>
    <w:lvl w:ilvl="0" w:tplc="83A2801E">
      <w:numFmt w:val="bullet"/>
      <w:lvlText w:val="-"/>
      <w:lvlJc w:val="left"/>
      <w:pPr>
        <w:tabs>
          <w:tab w:val="num" w:pos="357"/>
        </w:tabs>
        <w:ind w:left="357" w:hanging="35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CA95577"/>
    <w:multiLevelType w:val="hybridMultilevel"/>
    <w:tmpl w:val="756ADCC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D2"/>
    <w:rsid w:val="00BB738B"/>
    <w:rsid w:val="00BD62D2"/>
    <w:rsid w:val="00CD6717"/>
    <w:rsid w:val="00D90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37FB7-27C7-4F30-9B4C-FF7E6E9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D2"/>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BD62D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BD62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D2"/>
    <w:rPr>
      <w:rFonts w:ascii="Arial" w:eastAsia="Times New Roman" w:hAnsi="Arial" w:cs="Arial"/>
      <w:b/>
      <w:bCs/>
      <w:kern w:val="32"/>
      <w:sz w:val="32"/>
      <w:szCs w:val="32"/>
      <w:lang w:eastAsia="nl-NL"/>
    </w:rPr>
  </w:style>
  <w:style w:type="paragraph" w:customStyle="1" w:styleId="ondertitelnwelay-out">
    <w:name w:val="ondertitel nwe lay-out"/>
    <w:basedOn w:val="Heading2"/>
    <w:rsid w:val="00BD62D2"/>
    <w:pPr>
      <w:keepLines w:val="0"/>
      <w:spacing w:before="240" w:after="60" w:line="280" w:lineRule="atLeast"/>
      <w:jc w:val="both"/>
    </w:pPr>
    <w:rPr>
      <w:rFonts w:ascii="Arial" w:eastAsia="Times New Roman" w:hAnsi="Arial" w:cs="Arial"/>
      <w:b/>
      <w:bCs/>
      <w:i/>
      <w:iCs/>
      <w:color w:val="auto"/>
      <w:sz w:val="22"/>
      <w:szCs w:val="22"/>
    </w:rPr>
  </w:style>
  <w:style w:type="paragraph" w:styleId="ListParagraph">
    <w:name w:val="List Paragraph"/>
    <w:basedOn w:val="Normal"/>
    <w:uiPriority w:val="34"/>
    <w:qFormat/>
    <w:rsid w:val="00BD62D2"/>
    <w:pPr>
      <w:ind w:left="720"/>
    </w:pPr>
    <w:rPr>
      <w:rFonts w:cs="Arial"/>
      <w:sz w:val="18"/>
    </w:rPr>
  </w:style>
  <w:style w:type="paragraph" w:styleId="BodyText">
    <w:name w:val="Body Text"/>
    <w:basedOn w:val="Normal"/>
    <w:link w:val="BodyTextChar"/>
    <w:rsid w:val="00BD62D2"/>
    <w:pPr>
      <w:spacing w:after="120"/>
    </w:pPr>
  </w:style>
  <w:style w:type="character" w:customStyle="1" w:styleId="BodyTextChar">
    <w:name w:val="Body Text Char"/>
    <w:basedOn w:val="DefaultParagraphFont"/>
    <w:link w:val="BodyText"/>
    <w:rsid w:val="00BD62D2"/>
    <w:rPr>
      <w:rFonts w:ascii="Arial" w:eastAsia="Times New Roman" w:hAnsi="Arial" w:cs="Times New Roman"/>
      <w:szCs w:val="24"/>
      <w:lang w:eastAsia="nl-NL"/>
    </w:rPr>
  </w:style>
  <w:style w:type="character" w:customStyle="1" w:styleId="Heading2Char">
    <w:name w:val="Heading 2 Char"/>
    <w:basedOn w:val="DefaultParagraphFont"/>
    <w:link w:val="Heading2"/>
    <w:uiPriority w:val="9"/>
    <w:semiHidden/>
    <w:rsid w:val="00BD62D2"/>
    <w:rPr>
      <w:rFonts w:asciiTheme="majorHAnsi" w:eastAsiaTheme="majorEastAsia" w:hAnsiTheme="majorHAnsi" w:cstheme="majorBidi"/>
      <w:color w:val="2E74B5" w:themeColor="accent1" w:themeShade="BF"/>
      <w:sz w:val="26"/>
      <w:szCs w:val="26"/>
      <w:lang w:eastAsia="nl-NL"/>
    </w:rPr>
  </w:style>
  <w:style w:type="paragraph" w:styleId="Header">
    <w:name w:val="header"/>
    <w:basedOn w:val="Normal"/>
    <w:link w:val="HeaderChar"/>
    <w:uiPriority w:val="99"/>
    <w:unhideWhenUsed/>
    <w:rsid w:val="00D90DA2"/>
    <w:pPr>
      <w:tabs>
        <w:tab w:val="center" w:pos="4680"/>
        <w:tab w:val="right" w:pos="9360"/>
      </w:tabs>
    </w:pPr>
  </w:style>
  <w:style w:type="character" w:customStyle="1" w:styleId="HeaderChar">
    <w:name w:val="Header Char"/>
    <w:basedOn w:val="DefaultParagraphFont"/>
    <w:link w:val="Header"/>
    <w:uiPriority w:val="99"/>
    <w:rsid w:val="00D90DA2"/>
    <w:rPr>
      <w:rFonts w:ascii="Arial" w:eastAsia="Times New Roman" w:hAnsi="Arial" w:cs="Times New Roman"/>
      <w:szCs w:val="24"/>
      <w:lang w:eastAsia="nl-NL"/>
    </w:rPr>
  </w:style>
  <w:style w:type="paragraph" w:styleId="Footer">
    <w:name w:val="footer"/>
    <w:basedOn w:val="Normal"/>
    <w:link w:val="FooterChar"/>
    <w:uiPriority w:val="99"/>
    <w:unhideWhenUsed/>
    <w:rsid w:val="00D90DA2"/>
    <w:pPr>
      <w:tabs>
        <w:tab w:val="center" w:pos="4680"/>
        <w:tab w:val="right" w:pos="9360"/>
      </w:tabs>
    </w:pPr>
  </w:style>
  <w:style w:type="character" w:customStyle="1" w:styleId="FooterChar">
    <w:name w:val="Footer Char"/>
    <w:basedOn w:val="DefaultParagraphFont"/>
    <w:link w:val="Footer"/>
    <w:uiPriority w:val="99"/>
    <w:rsid w:val="00D90DA2"/>
    <w:rPr>
      <w:rFonts w:ascii="Arial" w:eastAsia="Times New Roman" w:hAnsi="Arial" w:cs="Times New Roman"/>
      <w:szCs w:val="24"/>
      <w:lang w:eastAsia="nl-NL"/>
    </w:rPr>
  </w:style>
  <w:style w:type="character" w:customStyle="1" w:styleId="CopyrightChar">
    <w:name w:val="Copyright Char"/>
    <w:link w:val="Copyright"/>
    <w:locked/>
    <w:rsid w:val="00D90DA2"/>
    <w:rPr>
      <w:rFonts w:ascii="Calibri" w:hAnsi="Calibri"/>
      <w:bCs/>
      <w:noProof/>
      <w:sz w:val="16"/>
      <w:szCs w:val="16"/>
      <w:lang w:eastAsia="x-none"/>
    </w:rPr>
  </w:style>
  <w:style w:type="paragraph" w:customStyle="1" w:styleId="Copyright">
    <w:name w:val="Copyright"/>
    <w:basedOn w:val="Normal"/>
    <w:link w:val="CopyrightChar"/>
    <w:qFormat/>
    <w:rsid w:val="00D90DA2"/>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jc w:val="center"/>
    </w:pPr>
    <w:rPr>
      <w:rFonts w:ascii="Calibri" w:eastAsiaTheme="minorHAnsi" w:hAnsi="Calibri" w:cstheme="minorBidi"/>
      <w:bCs/>
      <w:noProof/>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2</cp:revision>
  <dcterms:created xsi:type="dcterms:W3CDTF">2016-04-21T18:57:00Z</dcterms:created>
  <dcterms:modified xsi:type="dcterms:W3CDTF">2016-05-12T13:39:00Z</dcterms:modified>
</cp:coreProperties>
</file>