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0" w:type="dxa"/>
        <w:tblInd w:w="-106" w:type="dxa"/>
        <w:tblLook w:val="0000" w:firstRow="0" w:lastRow="0" w:firstColumn="0" w:lastColumn="0" w:noHBand="0" w:noVBand="0"/>
      </w:tblPr>
      <w:tblGrid>
        <w:gridCol w:w="9800"/>
        <w:gridCol w:w="20"/>
      </w:tblGrid>
      <w:tr w:rsidR="007162EB" w:rsidRPr="00656B47" w:rsidTr="007162EB">
        <w:tc>
          <w:tcPr>
            <w:tcW w:w="9820" w:type="dxa"/>
            <w:gridSpan w:val="2"/>
            <w:tcBorders>
              <w:top w:val="nil"/>
              <w:left w:val="nil"/>
              <w:bottom w:val="nil"/>
              <w:right w:val="nil"/>
            </w:tcBorders>
          </w:tcPr>
          <w:tbl>
            <w:tblPr>
              <w:tblW w:w="9604" w:type="dxa"/>
              <w:tblLook w:val="0000" w:firstRow="0" w:lastRow="0" w:firstColumn="0" w:lastColumn="0" w:noHBand="0" w:noVBand="0"/>
            </w:tblPr>
            <w:tblGrid>
              <w:gridCol w:w="1996"/>
              <w:gridCol w:w="7608"/>
            </w:tblGrid>
            <w:tr w:rsidR="007162EB" w:rsidRPr="00656B47" w:rsidTr="001C683B">
              <w:trPr>
                <w:trHeight w:val="1520"/>
              </w:trPr>
              <w:tc>
                <w:tcPr>
                  <w:tcW w:w="1996" w:type="dxa"/>
                  <w:tcBorders>
                    <w:top w:val="nil"/>
                    <w:left w:val="nil"/>
                    <w:bottom w:val="nil"/>
                    <w:right w:val="nil"/>
                  </w:tcBorders>
                  <w:shd w:val="clear" w:color="auto" w:fill="C0C0C0"/>
                </w:tcPr>
                <w:p w:rsidR="007162EB" w:rsidRPr="00656B47" w:rsidRDefault="007162EB" w:rsidP="001C683B">
                  <w:pPr>
                    <w:pStyle w:val="Heading1"/>
                    <w:spacing w:line="360" w:lineRule="auto"/>
                    <w:jc w:val="center"/>
                    <w:rPr>
                      <w:sz w:val="22"/>
                      <w:szCs w:val="22"/>
                    </w:rPr>
                  </w:pPr>
                  <w:bookmarkStart w:id="0" w:name="_Toc423377904"/>
                  <w:r>
                    <w:rPr>
                      <w:sz w:val="36"/>
                      <w:szCs w:val="36"/>
                    </w:rPr>
                    <w:t>Les</w:t>
                  </w:r>
                  <w:r w:rsidRPr="00656B47">
                    <w:rPr>
                      <w:sz w:val="22"/>
                      <w:szCs w:val="22"/>
                    </w:rPr>
                    <w:t xml:space="preserve"> </w:t>
                  </w:r>
                  <w:bookmarkEnd w:id="0"/>
                  <w:r>
                    <w:rPr>
                      <w:sz w:val="96"/>
                      <w:szCs w:val="96"/>
                    </w:rPr>
                    <w:t>5</w:t>
                  </w:r>
                </w:p>
              </w:tc>
              <w:tc>
                <w:tcPr>
                  <w:tcW w:w="7608" w:type="dxa"/>
                  <w:tcBorders>
                    <w:top w:val="nil"/>
                    <w:left w:val="nil"/>
                    <w:bottom w:val="nil"/>
                    <w:right w:val="nil"/>
                  </w:tcBorders>
                </w:tcPr>
                <w:p w:rsidR="007162EB" w:rsidRPr="00656B47" w:rsidRDefault="007162EB" w:rsidP="001C683B">
                  <w:pPr>
                    <w:pStyle w:val="Heading1"/>
                    <w:spacing w:line="360" w:lineRule="auto"/>
                    <w:ind w:left="720"/>
                    <w:rPr>
                      <w:b w:val="0"/>
                      <w:sz w:val="36"/>
                      <w:szCs w:val="36"/>
                    </w:rPr>
                  </w:pPr>
                  <w:bookmarkStart w:id="1" w:name="_Toc423377905"/>
                  <w:r w:rsidRPr="00656B47">
                    <w:rPr>
                      <w:b w:val="0"/>
                      <w:sz w:val="36"/>
                      <w:szCs w:val="36"/>
                    </w:rPr>
                    <w:t xml:space="preserve">Mondverzorging door </w:t>
                  </w:r>
                  <w:r>
                    <w:rPr>
                      <w:b w:val="0"/>
                      <w:sz w:val="36"/>
                      <w:szCs w:val="36"/>
                    </w:rPr>
                    <w:t>verzorgenden of verpleegkundige</w:t>
                  </w:r>
                  <w:r w:rsidRPr="00656B47">
                    <w:rPr>
                      <w:b w:val="0"/>
                      <w:sz w:val="36"/>
                      <w:szCs w:val="36"/>
                    </w:rPr>
                    <w:t>n</w:t>
                  </w:r>
                  <w:bookmarkEnd w:id="1"/>
                </w:p>
              </w:tc>
            </w:tr>
          </w:tbl>
          <w:p w:rsidR="007162EB" w:rsidRPr="00656B47" w:rsidRDefault="007162EB" w:rsidP="001C683B">
            <w:pPr>
              <w:spacing w:line="360" w:lineRule="auto"/>
              <w:rPr>
                <w:rFonts w:cs="Arial"/>
                <w:b/>
                <w:szCs w:val="22"/>
              </w:rPr>
            </w:pPr>
            <w:r w:rsidRPr="00656B47">
              <w:rPr>
                <w:rFonts w:cs="Arial"/>
                <w:b/>
                <w:szCs w:val="22"/>
              </w:rPr>
              <w:t>Bedoeling</w:t>
            </w:r>
          </w:p>
          <w:p w:rsidR="007162EB" w:rsidRPr="00656B47" w:rsidRDefault="007162EB" w:rsidP="001C683B">
            <w:pPr>
              <w:spacing w:line="360" w:lineRule="auto"/>
              <w:rPr>
                <w:rFonts w:cs="Arial"/>
                <w:szCs w:val="22"/>
              </w:rPr>
            </w:pPr>
            <w:r w:rsidRPr="00656B47">
              <w:rPr>
                <w:rFonts w:cs="Arial"/>
                <w:szCs w:val="22"/>
              </w:rPr>
              <w:t xml:space="preserve">Een onderdeel van je taken als </w:t>
            </w:r>
            <w:r>
              <w:rPr>
                <w:rFonts w:cs="Arial"/>
                <w:szCs w:val="22"/>
              </w:rPr>
              <w:t>verzorgende of verpleegkundige</w:t>
            </w:r>
            <w:r w:rsidRPr="00656B47">
              <w:rPr>
                <w:rFonts w:cs="Arial"/>
                <w:szCs w:val="22"/>
              </w:rPr>
              <w:t xml:space="preserve"> is de dagelijkse verzorging. Daarbij hoort ook mondverzorging en mondonderzoek. Door regelmatig aan de patiënt te vragen of er klachten en problemen in de mond zijn en door mondonderzoek te doen, kom je afwijkingen in de mond tegen, waar je als </w:t>
            </w:r>
            <w:r>
              <w:rPr>
                <w:rFonts w:cs="Arial"/>
                <w:szCs w:val="22"/>
              </w:rPr>
              <w:t>verzorgende of verpleegkundige</w:t>
            </w:r>
            <w:r w:rsidRPr="00656B47">
              <w:rPr>
                <w:rFonts w:cs="Arial"/>
                <w:szCs w:val="22"/>
              </w:rPr>
              <w:t xml:space="preserve"> op dient te anticiperen. Dit kan door middel van het opstellen van een </w:t>
            </w:r>
            <w:r>
              <w:rPr>
                <w:rFonts w:cs="Arial"/>
                <w:szCs w:val="22"/>
              </w:rPr>
              <w:t>mondverzorgingsschema</w:t>
            </w:r>
            <w:r w:rsidRPr="00656B47">
              <w:rPr>
                <w:rFonts w:cs="Arial"/>
                <w:szCs w:val="22"/>
              </w:rPr>
              <w:t xml:space="preserve">. Of je kunt andere disciplines inschakelen, zoals de tandarts of de mondhygiënist. Het is dan van belang dat </w:t>
            </w:r>
            <w:r>
              <w:rPr>
                <w:rFonts w:cs="Arial"/>
                <w:szCs w:val="22"/>
              </w:rPr>
              <w:t>verzorgenden of verpleegkundige</w:t>
            </w:r>
            <w:r w:rsidRPr="00656B47">
              <w:rPr>
                <w:rFonts w:cs="Arial"/>
                <w:szCs w:val="22"/>
              </w:rPr>
              <w:t>n weten bij welke afwijkingen je een patiënt naar tandarts of mondhygiënist moet verwijzen.</w:t>
            </w:r>
            <w:r>
              <w:rPr>
                <w:rFonts w:cs="Arial"/>
                <w:szCs w:val="22"/>
              </w:rPr>
              <w:t xml:space="preserve"> </w:t>
            </w:r>
            <w:r w:rsidRPr="00656B47">
              <w:rPr>
                <w:rFonts w:cs="Arial"/>
                <w:szCs w:val="22"/>
              </w:rPr>
              <w:t xml:space="preserve">In de lessen één en twee heeft de student o.a. geleerd wat kenmerken zijn van een gezonde en ongezonde mond. In les drie heeft de student geleerd welke mondverzorgingstechnieken er zijn en welke wanneer ingezet kan worden. In deze les leert de student welke rol de </w:t>
            </w:r>
            <w:r>
              <w:rPr>
                <w:rFonts w:cs="Arial"/>
                <w:szCs w:val="22"/>
              </w:rPr>
              <w:t>verzorgende of verpleegkundige</w:t>
            </w:r>
            <w:r w:rsidRPr="00656B47">
              <w:rPr>
                <w:rFonts w:cs="Arial"/>
                <w:szCs w:val="22"/>
              </w:rPr>
              <w:t xml:space="preserve"> heeft ten aanzien van mondzorg. </w:t>
            </w:r>
          </w:p>
        </w:tc>
      </w:tr>
      <w:tr w:rsidR="007162EB" w:rsidRPr="00656B47" w:rsidTr="007162EB">
        <w:tc>
          <w:tcPr>
            <w:tcW w:w="9820" w:type="dxa"/>
            <w:gridSpan w:val="2"/>
            <w:tcBorders>
              <w:top w:val="nil"/>
              <w:left w:val="nil"/>
              <w:bottom w:val="nil"/>
              <w:right w:val="nil"/>
            </w:tcBorders>
          </w:tcPr>
          <w:p w:rsidR="007162EB" w:rsidRPr="007162EB" w:rsidRDefault="007162EB" w:rsidP="007162EB">
            <w:pPr>
              <w:tabs>
                <w:tab w:val="left" w:pos="-1440"/>
                <w:tab w:val="left" w:pos="-720"/>
                <w:tab w:val="left" w:pos="0"/>
                <w:tab w:val="left" w:pos="432"/>
                <w:tab w:val="left" w:pos="864"/>
                <w:tab w:val="left" w:pos="1440"/>
              </w:tabs>
              <w:spacing w:before="240" w:line="360" w:lineRule="auto"/>
              <w:ind w:right="301"/>
              <w:rPr>
                <w:b/>
                <w:bCs/>
                <w:szCs w:val="22"/>
              </w:rPr>
            </w:pPr>
            <w:r w:rsidRPr="007162EB">
              <w:rPr>
                <w:b/>
                <w:bCs/>
                <w:szCs w:val="22"/>
              </w:rPr>
              <w:t>Leerdoelen</w:t>
            </w:r>
          </w:p>
          <w:p w:rsidR="007162EB" w:rsidRPr="00656B47" w:rsidRDefault="007162EB" w:rsidP="007162EB">
            <w:pPr>
              <w:pStyle w:val="ListParagraph"/>
              <w:numPr>
                <w:ilvl w:val="0"/>
                <w:numId w:val="1"/>
              </w:numPr>
              <w:spacing w:line="360" w:lineRule="auto"/>
              <w:ind w:left="357"/>
              <w:contextualSpacing/>
              <w:rPr>
                <w:sz w:val="22"/>
                <w:szCs w:val="22"/>
              </w:rPr>
            </w:pPr>
            <w:r w:rsidRPr="00656B47">
              <w:rPr>
                <w:sz w:val="22"/>
                <w:szCs w:val="22"/>
              </w:rPr>
              <w:t xml:space="preserve">De student kan verklaren wat de rol van de </w:t>
            </w:r>
            <w:r>
              <w:rPr>
                <w:sz w:val="22"/>
                <w:szCs w:val="22"/>
              </w:rPr>
              <w:t>verzorgende of verpleegkundige</w:t>
            </w:r>
            <w:r w:rsidRPr="00656B47">
              <w:rPr>
                <w:sz w:val="22"/>
                <w:szCs w:val="22"/>
              </w:rPr>
              <w:t xml:space="preserve"> is ten aanzien van mondverzorging. </w:t>
            </w:r>
          </w:p>
          <w:p w:rsidR="007162EB" w:rsidRPr="00656B47" w:rsidRDefault="007162EB" w:rsidP="007162EB">
            <w:pPr>
              <w:pStyle w:val="ListParagraph"/>
              <w:numPr>
                <w:ilvl w:val="0"/>
                <w:numId w:val="1"/>
              </w:numPr>
              <w:spacing w:line="360" w:lineRule="auto"/>
              <w:ind w:left="357"/>
              <w:contextualSpacing/>
              <w:rPr>
                <w:sz w:val="22"/>
                <w:szCs w:val="22"/>
              </w:rPr>
            </w:pPr>
            <w:r w:rsidRPr="00656B47">
              <w:rPr>
                <w:sz w:val="22"/>
                <w:szCs w:val="22"/>
              </w:rPr>
              <w:t>De student kan benoemen wat de rol is van een mondhygiënist en tandarts bij multidisciplinair samenwerking.</w:t>
            </w:r>
          </w:p>
          <w:p w:rsidR="007162EB" w:rsidRDefault="007162EB" w:rsidP="007162EB">
            <w:pPr>
              <w:pStyle w:val="ListParagraph"/>
              <w:numPr>
                <w:ilvl w:val="0"/>
                <w:numId w:val="1"/>
              </w:numPr>
              <w:spacing w:line="360" w:lineRule="auto"/>
              <w:ind w:left="357"/>
              <w:contextualSpacing/>
              <w:rPr>
                <w:sz w:val="22"/>
                <w:szCs w:val="22"/>
              </w:rPr>
            </w:pPr>
            <w:r w:rsidRPr="00656B47">
              <w:rPr>
                <w:sz w:val="22"/>
                <w:szCs w:val="22"/>
              </w:rPr>
              <w:t>De student kan naar aanleiding van mondonderzoek een onderbouwde beslissing nemen of een tandarts en/of mondhygiënist in consult dient te komen.</w:t>
            </w:r>
          </w:p>
          <w:p w:rsidR="007162EB" w:rsidRPr="00FB697E" w:rsidRDefault="007162EB" w:rsidP="007162EB">
            <w:pPr>
              <w:pStyle w:val="ListParagraph"/>
              <w:numPr>
                <w:ilvl w:val="0"/>
                <w:numId w:val="1"/>
              </w:numPr>
              <w:spacing w:line="360" w:lineRule="auto"/>
              <w:ind w:left="357"/>
              <w:contextualSpacing/>
              <w:rPr>
                <w:sz w:val="22"/>
                <w:szCs w:val="22"/>
              </w:rPr>
            </w:pPr>
            <w:r w:rsidRPr="000708A6">
              <w:rPr>
                <w:sz w:val="22"/>
                <w:szCs w:val="22"/>
              </w:rPr>
              <w:t>De student is bekend met de TNO instructiekaarten en kan deze toepassen.</w:t>
            </w:r>
          </w:p>
        </w:tc>
      </w:tr>
      <w:tr w:rsidR="007162EB" w:rsidRPr="00656B47" w:rsidTr="007162EB">
        <w:trPr>
          <w:gridAfter w:val="1"/>
          <w:wAfter w:w="20" w:type="dxa"/>
        </w:trPr>
        <w:tc>
          <w:tcPr>
            <w:tcW w:w="9800" w:type="dxa"/>
            <w:tcBorders>
              <w:top w:val="nil"/>
              <w:left w:val="nil"/>
              <w:bottom w:val="nil"/>
              <w:right w:val="nil"/>
            </w:tcBorders>
          </w:tcPr>
          <w:p w:rsidR="007162EB" w:rsidRPr="00656B47" w:rsidRDefault="007162EB" w:rsidP="007162E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7162EB" w:rsidRPr="00656B47" w:rsidRDefault="007162EB" w:rsidP="001C683B">
            <w:pPr>
              <w:spacing w:line="360" w:lineRule="auto"/>
              <w:rPr>
                <w:rFonts w:cs="Arial"/>
                <w:szCs w:val="22"/>
              </w:rPr>
            </w:pPr>
            <w:r w:rsidRPr="00656B47">
              <w:rPr>
                <w:rFonts w:cs="Arial"/>
                <w:szCs w:val="22"/>
              </w:rPr>
              <w:t xml:space="preserve">Bestudeer de taken en bevoegdheden van de mondhygiënist, tandarts en ouderentandarts/ </w:t>
            </w:r>
            <w:proofErr w:type="spellStart"/>
            <w:r w:rsidRPr="00656B47">
              <w:rPr>
                <w:rFonts w:cs="Arial"/>
                <w:szCs w:val="22"/>
              </w:rPr>
              <w:t>gerodontoloog</w:t>
            </w:r>
            <w:proofErr w:type="spellEnd"/>
            <w:r w:rsidRPr="00656B47">
              <w:rPr>
                <w:rFonts w:cs="Arial"/>
                <w:szCs w:val="22"/>
              </w:rPr>
              <w:t xml:space="preserve"> op </w:t>
            </w:r>
            <w:hyperlink r:id="rId7" w:history="1">
              <w:r w:rsidRPr="00656B47">
                <w:rPr>
                  <w:rStyle w:val="Hyperlink"/>
                  <w:rFonts w:cs="Arial"/>
                  <w:szCs w:val="22"/>
                </w:rPr>
                <w:t>www.allesoverhetgebit.nl</w:t>
              </w:r>
            </w:hyperlink>
            <w:r w:rsidRPr="00656B47">
              <w:rPr>
                <w:rFonts w:cs="Arial"/>
                <w:szCs w:val="22"/>
              </w:rPr>
              <w:t xml:space="preserve"> </w:t>
            </w:r>
          </w:p>
          <w:p w:rsidR="007162EB" w:rsidRPr="00656B47" w:rsidRDefault="007162EB" w:rsidP="001C683B">
            <w:pPr>
              <w:spacing w:line="360" w:lineRule="auto"/>
              <w:rPr>
                <w:rFonts w:cs="Arial"/>
                <w:szCs w:val="22"/>
              </w:rPr>
            </w:pPr>
            <w:r w:rsidRPr="00656B47">
              <w:rPr>
                <w:rFonts w:cs="Arial"/>
                <w:szCs w:val="22"/>
              </w:rPr>
              <w:t>Schrijf op welke interventies van deze disciplines specifiek gericht kunnen zijn op ouderen.</w:t>
            </w:r>
          </w:p>
          <w:p w:rsidR="007162EB" w:rsidRPr="00656B47" w:rsidRDefault="007162EB" w:rsidP="001C683B">
            <w:pPr>
              <w:spacing w:line="360" w:lineRule="auto"/>
              <w:rPr>
                <w:rFonts w:cs="Arial"/>
                <w:i/>
                <w:szCs w:val="22"/>
              </w:rPr>
            </w:pPr>
            <w:r>
              <w:rPr>
                <w:rFonts w:cs="Arial"/>
                <w:i/>
                <w:szCs w:val="22"/>
              </w:rPr>
              <w:t>Mondhygiënist; tandsteen verwijderen,</w:t>
            </w:r>
            <w:r w:rsidRPr="00656B47">
              <w:rPr>
                <w:rFonts w:cs="Arial"/>
                <w:i/>
                <w:szCs w:val="22"/>
              </w:rPr>
              <w:t xml:space="preserve"> voorlichting en instructie geven</w:t>
            </w:r>
            <w:r>
              <w:rPr>
                <w:rFonts w:cs="Arial"/>
                <w:i/>
                <w:szCs w:val="22"/>
              </w:rPr>
              <w:t>.</w:t>
            </w:r>
            <w:r w:rsidRPr="00656B47">
              <w:rPr>
                <w:rFonts w:cs="Arial"/>
                <w:i/>
                <w:szCs w:val="22"/>
              </w:rPr>
              <w:t xml:space="preserve"> </w:t>
            </w:r>
          </w:p>
          <w:p w:rsidR="007162EB" w:rsidRPr="00656B47" w:rsidRDefault="007162EB" w:rsidP="001C683B">
            <w:pPr>
              <w:spacing w:line="360" w:lineRule="auto"/>
              <w:rPr>
                <w:rFonts w:cs="Arial"/>
                <w:i/>
                <w:szCs w:val="22"/>
              </w:rPr>
            </w:pPr>
            <w:r>
              <w:rPr>
                <w:rFonts w:cs="Arial"/>
                <w:i/>
                <w:szCs w:val="22"/>
              </w:rPr>
              <w:t>Tandarts; p</w:t>
            </w:r>
            <w:r w:rsidRPr="00656B47">
              <w:rPr>
                <w:rFonts w:cs="Arial"/>
                <w:i/>
                <w:szCs w:val="22"/>
              </w:rPr>
              <w:t>repareren, restaureren, extraheren, uitneembare voorzieningen repareren</w:t>
            </w:r>
            <w:r>
              <w:rPr>
                <w:rFonts w:cs="Arial"/>
                <w:i/>
                <w:szCs w:val="22"/>
              </w:rPr>
              <w:t>.</w:t>
            </w:r>
          </w:p>
          <w:p w:rsidR="007162EB" w:rsidRPr="00656B47" w:rsidRDefault="007162EB" w:rsidP="001C683B">
            <w:pPr>
              <w:spacing w:line="360" w:lineRule="auto"/>
              <w:rPr>
                <w:rFonts w:cs="Arial"/>
                <w:i/>
                <w:szCs w:val="22"/>
              </w:rPr>
            </w:pPr>
            <w:proofErr w:type="spellStart"/>
            <w:r w:rsidRPr="00656B47">
              <w:rPr>
                <w:rFonts w:cs="Arial"/>
                <w:i/>
                <w:szCs w:val="22"/>
              </w:rPr>
              <w:t>Gerodontoloog</w:t>
            </w:r>
            <w:proofErr w:type="spellEnd"/>
            <w:r w:rsidRPr="00656B47">
              <w:rPr>
                <w:rFonts w:cs="Arial"/>
                <w:i/>
                <w:szCs w:val="22"/>
              </w:rPr>
              <w:t xml:space="preserve">; </w:t>
            </w:r>
            <w:r>
              <w:rPr>
                <w:rFonts w:cs="Arial"/>
                <w:i/>
                <w:szCs w:val="22"/>
              </w:rPr>
              <w:t xml:space="preserve">wordt om hulp gevraagd </w:t>
            </w:r>
            <w:r w:rsidRPr="00656B47">
              <w:rPr>
                <w:rFonts w:cs="Arial"/>
                <w:i/>
                <w:szCs w:val="22"/>
              </w:rPr>
              <w:t>bij complexe mondproblemen gerelateerd aan de leeftijd</w:t>
            </w:r>
            <w:r>
              <w:rPr>
                <w:rFonts w:cs="Arial"/>
                <w:i/>
                <w:szCs w:val="22"/>
              </w:rPr>
              <w:t xml:space="preserve"> van de cliënt.</w:t>
            </w:r>
          </w:p>
        </w:tc>
      </w:tr>
    </w:tbl>
    <w:p w:rsidR="007162EB" w:rsidRDefault="007162EB">
      <w:r>
        <w:br w:type="page"/>
      </w:r>
    </w:p>
    <w:tbl>
      <w:tblPr>
        <w:tblW w:w="9800" w:type="dxa"/>
        <w:tblInd w:w="-106" w:type="dxa"/>
        <w:tblLook w:val="0000" w:firstRow="0" w:lastRow="0" w:firstColumn="0" w:lastColumn="0" w:noHBand="0" w:noVBand="0"/>
      </w:tblPr>
      <w:tblGrid>
        <w:gridCol w:w="9800"/>
      </w:tblGrid>
      <w:tr w:rsidR="007162EB" w:rsidRPr="00656B47" w:rsidTr="007162EB">
        <w:tc>
          <w:tcPr>
            <w:tcW w:w="9800" w:type="dxa"/>
            <w:tcBorders>
              <w:top w:val="nil"/>
              <w:left w:val="nil"/>
              <w:bottom w:val="nil"/>
              <w:right w:val="nil"/>
            </w:tcBorders>
          </w:tcPr>
          <w:p w:rsidR="007162EB" w:rsidRPr="007162EB" w:rsidRDefault="007162EB" w:rsidP="007162EB">
            <w:pPr>
              <w:tabs>
                <w:tab w:val="left" w:pos="-1440"/>
                <w:tab w:val="left" w:pos="-720"/>
                <w:tab w:val="left" w:pos="0"/>
                <w:tab w:val="left" w:pos="432"/>
                <w:tab w:val="left" w:pos="864"/>
                <w:tab w:val="left" w:pos="1440"/>
              </w:tabs>
              <w:spacing w:before="60" w:after="200" w:line="360" w:lineRule="auto"/>
              <w:ind w:right="301"/>
              <w:rPr>
                <w:b/>
                <w:bCs/>
                <w:szCs w:val="22"/>
              </w:rPr>
            </w:pPr>
            <w:r w:rsidRPr="007162EB">
              <w:rPr>
                <w:b/>
                <w:bCs/>
                <w:szCs w:val="22"/>
              </w:rPr>
              <w:lastRenderedPageBreak/>
              <w:t>Activiteit</w:t>
            </w:r>
          </w:p>
          <w:p w:rsidR="007162EB" w:rsidRPr="00E5253E" w:rsidRDefault="007162EB" w:rsidP="001C683B">
            <w:pPr>
              <w:spacing w:line="360" w:lineRule="auto"/>
              <w:rPr>
                <w:rFonts w:cs="Arial"/>
                <w:i/>
                <w:szCs w:val="22"/>
              </w:rPr>
            </w:pPr>
            <w:r w:rsidRPr="00E5253E">
              <w:rPr>
                <w:rFonts w:cs="Arial"/>
                <w:i/>
                <w:szCs w:val="22"/>
              </w:rPr>
              <w:t>Voor de bijeenkomst:</w:t>
            </w:r>
          </w:p>
          <w:p w:rsidR="007162EB" w:rsidRPr="00E5253E" w:rsidRDefault="007162EB" w:rsidP="007162EB">
            <w:pPr>
              <w:pStyle w:val="ListParagraph"/>
              <w:numPr>
                <w:ilvl w:val="0"/>
                <w:numId w:val="2"/>
              </w:numPr>
              <w:spacing w:line="360" w:lineRule="auto"/>
              <w:rPr>
                <w:i/>
                <w:sz w:val="22"/>
                <w:szCs w:val="22"/>
              </w:rPr>
            </w:pPr>
            <w:r w:rsidRPr="00E5253E">
              <w:rPr>
                <w:i/>
                <w:sz w:val="22"/>
                <w:szCs w:val="22"/>
              </w:rPr>
              <w:t xml:space="preserve">Zorg voor een computer en beamer i.v.m. gebruikt PowerPoint </w:t>
            </w:r>
            <w:r>
              <w:rPr>
                <w:i/>
                <w:sz w:val="22"/>
                <w:szCs w:val="22"/>
              </w:rPr>
              <w:t xml:space="preserve">(bijlage IX) </w:t>
            </w:r>
            <w:r w:rsidRPr="00E5253E">
              <w:rPr>
                <w:i/>
                <w:sz w:val="22"/>
                <w:szCs w:val="22"/>
              </w:rPr>
              <w:t>en het gebruiken van internet.</w:t>
            </w:r>
          </w:p>
          <w:p w:rsidR="007162EB" w:rsidRPr="00E5253E" w:rsidRDefault="007162EB" w:rsidP="001C683B">
            <w:pPr>
              <w:spacing w:line="360" w:lineRule="auto"/>
              <w:rPr>
                <w:rFonts w:cs="Arial"/>
                <w:szCs w:val="22"/>
              </w:rPr>
            </w:pPr>
          </w:p>
          <w:p w:rsidR="007162EB" w:rsidRPr="00E5253E" w:rsidRDefault="007162EB" w:rsidP="001C683B">
            <w:pPr>
              <w:spacing w:line="360" w:lineRule="auto"/>
              <w:rPr>
                <w:rFonts w:cs="Arial"/>
                <w:i/>
                <w:szCs w:val="22"/>
              </w:rPr>
            </w:pPr>
            <w:r w:rsidRPr="00E5253E">
              <w:rPr>
                <w:rFonts w:cs="Arial"/>
                <w:i/>
                <w:szCs w:val="22"/>
              </w:rPr>
              <w:t xml:space="preserve">In de PowerPoint </w:t>
            </w:r>
            <w:r>
              <w:rPr>
                <w:rFonts w:cs="Arial"/>
                <w:i/>
                <w:szCs w:val="22"/>
              </w:rPr>
              <w:t xml:space="preserve">(bijlage IX) </w:t>
            </w:r>
            <w:r w:rsidRPr="00E5253E">
              <w:rPr>
                <w:rFonts w:cs="Arial"/>
                <w:i/>
                <w:szCs w:val="22"/>
              </w:rPr>
              <w:t xml:space="preserve">staat een casus gevolgd door twee foto’s van wat de verzorgende of verpleegkundige aan kan treffen in de mond. Dus dan is de vraag; ‘wat zie je?’ Dat is aan bod geweest in de vorige lessen de volgende vraag is kan de verzorgende of verpleegkundige dit zelf behandelen/ aanpakken of moet er multidisciplinair worden gewerkt. </w:t>
            </w:r>
          </w:p>
          <w:p w:rsidR="007162EB" w:rsidRPr="00E5253E" w:rsidRDefault="007162EB" w:rsidP="001C683B">
            <w:pPr>
              <w:spacing w:line="360" w:lineRule="auto"/>
              <w:rPr>
                <w:rFonts w:cs="Arial"/>
                <w:i/>
                <w:szCs w:val="22"/>
              </w:rPr>
            </w:pPr>
            <w:r w:rsidRPr="00E5253E">
              <w:rPr>
                <w:rFonts w:cs="Arial"/>
                <w:i/>
                <w:szCs w:val="22"/>
              </w:rPr>
              <w:t xml:space="preserve">Casus 1 en 2 zijn voornamelijk gericht op het mondonderzoek en verwijzen naar de mondzorg professional. </w:t>
            </w:r>
          </w:p>
          <w:p w:rsidR="007162EB" w:rsidRPr="00E5253E" w:rsidRDefault="007162EB" w:rsidP="001C683B">
            <w:pPr>
              <w:spacing w:line="360" w:lineRule="auto"/>
              <w:rPr>
                <w:rFonts w:cs="Arial"/>
                <w:i/>
                <w:szCs w:val="22"/>
              </w:rPr>
            </w:pPr>
          </w:p>
          <w:p w:rsidR="007162EB" w:rsidRPr="00E5253E" w:rsidRDefault="007162EB" w:rsidP="001C683B">
            <w:pPr>
              <w:spacing w:line="360" w:lineRule="auto"/>
              <w:rPr>
                <w:rFonts w:cs="Arial"/>
                <w:szCs w:val="22"/>
              </w:rPr>
            </w:pPr>
            <w:r w:rsidRPr="00E5253E">
              <w:rPr>
                <w:rFonts w:cs="Arial"/>
                <w:szCs w:val="22"/>
              </w:rPr>
              <w:t>Evaluatie; klaag- en jubelmuur</w:t>
            </w:r>
          </w:p>
          <w:p w:rsidR="007162EB" w:rsidRPr="00E5253E" w:rsidRDefault="007162EB" w:rsidP="001C683B">
            <w:pPr>
              <w:spacing w:line="360" w:lineRule="auto"/>
              <w:rPr>
                <w:rFonts w:cs="Arial"/>
                <w:i/>
                <w:szCs w:val="22"/>
              </w:rPr>
            </w:pPr>
            <w:r w:rsidRPr="00E5253E">
              <w:rPr>
                <w:rFonts w:cs="Arial"/>
                <w:i/>
                <w:szCs w:val="22"/>
              </w:rPr>
              <w:t>Na bovenstaande opdrachten, kunnen de studenten een beeld vormen van de taken en verantwoordelijkheden van verzorgende of verpleegkundigen ten aanzien van mondzorg bij ouderen.</w:t>
            </w:r>
          </w:p>
          <w:p w:rsidR="007162EB" w:rsidRPr="00FB697E" w:rsidRDefault="007162EB" w:rsidP="001C683B">
            <w:pPr>
              <w:spacing w:line="360" w:lineRule="auto"/>
              <w:rPr>
                <w:rFonts w:cs="Arial"/>
                <w:i/>
                <w:szCs w:val="22"/>
              </w:rPr>
            </w:pPr>
            <w:r w:rsidRPr="00E5253E">
              <w:rPr>
                <w:rFonts w:cs="Arial"/>
                <w:i/>
                <w:szCs w:val="22"/>
              </w:rPr>
              <w:t>Om drempels en vooroordelen bespreekbaar te maken is de klaag- jubelmuur een goede afsluiting voor deze les. Schrijf op een flap over; ‘mondzorg bij ouderen, ik vind dit….;’</w:t>
            </w:r>
          </w:p>
        </w:tc>
      </w:tr>
      <w:tr w:rsidR="007162EB" w:rsidRPr="00656B47" w:rsidTr="007162EB">
        <w:tc>
          <w:tcPr>
            <w:tcW w:w="9800" w:type="dxa"/>
            <w:tcBorders>
              <w:top w:val="nil"/>
              <w:left w:val="nil"/>
              <w:bottom w:val="nil"/>
              <w:right w:val="nil"/>
            </w:tcBorders>
          </w:tcPr>
          <w:p w:rsidR="007162EB" w:rsidRPr="00656B47" w:rsidRDefault="007162EB" w:rsidP="007162E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 xml:space="preserve">Resultaat </w:t>
            </w:r>
          </w:p>
          <w:p w:rsidR="007162EB" w:rsidRPr="00656B47" w:rsidRDefault="007162EB" w:rsidP="001C683B">
            <w:pPr>
              <w:spacing w:line="360" w:lineRule="auto"/>
              <w:rPr>
                <w:rFonts w:cs="Arial"/>
                <w:szCs w:val="22"/>
              </w:rPr>
            </w:pPr>
            <w:r w:rsidRPr="00E5253E">
              <w:rPr>
                <w:rFonts w:cs="Arial"/>
                <w:szCs w:val="22"/>
              </w:rPr>
              <w:t xml:space="preserve">In deze bijeenkomst kan de student aan de hand van casuïstiek verklaren wat de rol van de verzorgende of verpleegkundige is ten aanzien van mondverzorging. De student kan benoemen wat de rol is van een mondhygiënist en tandarts bij multidisciplinaire samenwerking en kan beslissing of een tandarts en/of mondhygiënist is consult dienen te komen. Daarnaast hebben de studenten de eigen gevoelens ten aanzien van mondverzorging bij ouderen expliciet gemaakt op de jubel- </w:t>
            </w:r>
            <w:proofErr w:type="spellStart"/>
            <w:r w:rsidRPr="00E5253E">
              <w:rPr>
                <w:rFonts w:cs="Arial"/>
                <w:szCs w:val="22"/>
              </w:rPr>
              <w:t>klaagmuur</w:t>
            </w:r>
            <w:proofErr w:type="spellEnd"/>
            <w:r w:rsidRPr="00E5253E">
              <w:rPr>
                <w:rFonts w:cs="Arial"/>
                <w:szCs w:val="22"/>
              </w:rPr>
              <w:t>.</w:t>
            </w:r>
          </w:p>
        </w:tc>
      </w:tr>
      <w:tr w:rsidR="007162EB" w:rsidRPr="00656B47" w:rsidTr="007162EB">
        <w:trPr>
          <w:trHeight w:val="124"/>
        </w:trPr>
        <w:tc>
          <w:tcPr>
            <w:tcW w:w="9800" w:type="dxa"/>
            <w:tcBorders>
              <w:top w:val="nil"/>
              <w:left w:val="nil"/>
              <w:bottom w:val="nil"/>
              <w:right w:val="nil"/>
            </w:tcBorders>
          </w:tcPr>
          <w:p w:rsidR="007162EB" w:rsidRPr="00656B47" w:rsidRDefault="007162EB" w:rsidP="001C683B">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7162EB" w:rsidRPr="00656B47" w:rsidRDefault="007162EB" w:rsidP="001C683B">
            <w:pPr>
              <w:spacing w:line="360" w:lineRule="auto"/>
              <w:rPr>
                <w:rFonts w:cs="Arial"/>
                <w:szCs w:val="22"/>
              </w:rPr>
            </w:pPr>
            <w:r w:rsidRPr="00656B47">
              <w:rPr>
                <w:rFonts w:cs="Arial"/>
                <w:szCs w:val="22"/>
              </w:rPr>
              <w:t>Contacttijd: 2 uur</w:t>
            </w:r>
          </w:p>
          <w:p w:rsidR="007162EB" w:rsidRPr="00656B47" w:rsidRDefault="007162EB" w:rsidP="001C683B">
            <w:pPr>
              <w:spacing w:line="360" w:lineRule="auto"/>
              <w:rPr>
                <w:rFonts w:cs="Arial"/>
                <w:szCs w:val="22"/>
              </w:rPr>
            </w:pPr>
            <w:r w:rsidRPr="00656B47">
              <w:rPr>
                <w:rFonts w:cs="Arial"/>
                <w:szCs w:val="22"/>
              </w:rPr>
              <w:t>Zelfstudietijd: 2 uur</w:t>
            </w:r>
          </w:p>
        </w:tc>
      </w:tr>
      <w:tr w:rsidR="007162EB" w:rsidRPr="00656B47" w:rsidTr="007162EB">
        <w:trPr>
          <w:trHeight w:val="124"/>
        </w:trPr>
        <w:tc>
          <w:tcPr>
            <w:tcW w:w="9800" w:type="dxa"/>
            <w:tcBorders>
              <w:top w:val="nil"/>
              <w:left w:val="nil"/>
              <w:bottom w:val="nil"/>
              <w:right w:val="nil"/>
            </w:tcBorders>
          </w:tcPr>
          <w:p w:rsidR="007162EB" w:rsidRPr="00814B81" w:rsidRDefault="007162EB" w:rsidP="001C683B">
            <w:pPr>
              <w:tabs>
                <w:tab w:val="left" w:pos="-1440"/>
                <w:tab w:val="left" w:pos="-720"/>
                <w:tab w:val="left" w:pos="0"/>
                <w:tab w:val="left" w:pos="432"/>
                <w:tab w:val="left" w:pos="864"/>
                <w:tab w:val="left" w:pos="1440"/>
              </w:tabs>
              <w:spacing w:before="60" w:line="360" w:lineRule="auto"/>
              <w:ind w:right="301"/>
              <w:rPr>
                <w:rFonts w:cs="Arial"/>
                <w:bCs/>
                <w:szCs w:val="22"/>
              </w:rPr>
            </w:pPr>
            <w:r>
              <w:rPr>
                <w:rFonts w:cs="Arial"/>
                <w:b/>
                <w:bCs/>
                <w:szCs w:val="22"/>
              </w:rPr>
              <w:t>Literatuur</w:t>
            </w:r>
          </w:p>
          <w:p w:rsidR="007162EB" w:rsidRPr="00814B81" w:rsidRDefault="007162EB" w:rsidP="007162EB">
            <w:pPr>
              <w:numPr>
                <w:ilvl w:val="0"/>
                <w:numId w:val="4"/>
              </w:numPr>
              <w:spacing w:line="360" w:lineRule="auto"/>
              <w:rPr>
                <w:rFonts w:cs="Arial"/>
                <w:szCs w:val="22"/>
              </w:rPr>
            </w:pPr>
            <w:proofErr w:type="spellStart"/>
            <w:r w:rsidRPr="00656B47">
              <w:rPr>
                <w:rFonts w:cs="Arial"/>
                <w:szCs w:val="22"/>
              </w:rPr>
              <w:t>Deerenberg</w:t>
            </w:r>
            <w:proofErr w:type="spellEnd"/>
            <w:r w:rsidRPr="00656B47">
              <w:rPr>
                <w:rFonts w:cs="Arial"/>
                <w:szCs w:val="22"/>
              </w:rPr>
              <w:t xml:space="preserve">-Kessler, W., Brevé, M.T., Hazen, J., Lugt-Lustig, K. de, Moerenburg, J.A.H.G., Nieuwlands, T.C.M., </w:t>
            </w:r>
            <w:proofErr w:type="spellStart"/>
            <w:r w:rsidRPr="00656B47">
              <w:rPr>
                <w:rFonts w:cs="Arial"/>
                <w:szCs w:val="22"/>
              </w:rPr>
              <w:t>Pelkmans</w:t>
            </w:r>
            <w:proofErr w:type="spellEnd"/>
            <w:r w:rsidRPr="00656B47">
              <w:rPr>
                <w:rFonts w:cs="Arial"/>
                <w:szCs w:val="22"/>
              </w:rPr>
              <w:t xml:space="preserve">-Tijs, W.F.M., Putten, G.J. van der, </w:t>
            </w:r>
            <w:proofErr w:type="spellStart"/>
            <w:r w:rsidRPr="00656B47">
              <w:rPr>
                <w:rFonts w:cs="Arial"/>
                <w:szCs w:val="22"/>
              </w:rPr>
              <w:t>Vreeburg</w:t>
            </w:r>
            <w:proofErr w:type="spellEnd"/>
            <w:r w:rsidRPr="00656B47">
              <w:rPr>
                <w:rFonts w:cs="Arial"/>
                <w:szCs w:val="22"/>
              </w:rPr>
              <w:t xml:space="preserve">, E.M. (2007). </w:t>
            </w:r>
            <w:r w:rsidRPr="00656B47">
              <w:rPr>
                <w:rFonts w:cs="Arial"/>
                <w:i/>
                <w:szCs w:val="22"/>
              </w:rPr>
              <w:t>Richtlijn Mondzorg voor zorgafhankelijke cliënten in verpleeghuizen</w:t>
            </w:r>
            <w:r>
              <w:rPr>
                <w:rFonts w:cs="Arial"/>
                <w:szCs w:val="22"/>
              </w:rPr>
              <w:t>. NVVA/</w:t>
            </w:r>
            <w:proofErr w:type="spellStart"/>
            <w:r>
              <w:rPr>
                <w:rFonts w:cs="Arial"/>
                <w:szCs w:val="22"/>
              </w:rPr>
              <w:t>Ve</w:t>
            </w:r>
            <w:r w:rsidRPr="00656B47">
              <w:rPr>
                <w:rFonts w:cs="Arial"/>
                <w:szCs w:val="22"/>
              </w:rPr>
              <w:t>renso</w:t>
            </w:r>
            <w:proofErr w:type="spellEnd"/>
            <w:r w:rsidRPr="00656B47">
              <w:rPr>
                <w:rFonts w:cs="Arial"/>
                <w:szCs w:val="22"/>
              </w:rPr>
              <w:t>.</w:t>
            </w:r>
          </w:p>
          <w:p w:rsidR="007162EB" w:rsidRPr="000941E2" w:rsidRDefault="007162EB" w:rsidP="007162EB">
            <w:pPr>
              <w:numPr>
                <w:ilvl w:val="0"/>
                <w:numId w:val="4"/>
              </w:numPr>
              <w:spacing w:line="360" w:lineRule="auto"/>
              <w:rPr>
                <w:rFonts w:cs="Arial"/>
                <w:szCs w:val="22"/>
                <w:u w:val="single"/>
              </w:rPr>
            </w:pPr>
            <w:r w:rsidRPr="000941E2">
              <w:rPr>
                <w:rFonts w:cs="Arial"/>
                <w:szCs w:val="22"/>
                <w:u w:val="single"/>
              </w:rPr>
              <w:t>http://</w:t>
            </w:r>
            <w:hyperlink r:id="rId8" w:history="1">
              <w:r w:rsidRPr="000941E2">
                <w:rPr>
                  <w:rStyle w:val="Hyperlink"/>
                  <w:rFonts w:cs="Arial"/>
                  <w:szCs w:val="22"/>
                </w:rPr>
                <w:t>www.allesoverhetgebit.nl</w:t>
              </w:r>
            </w:hyperlink>
          </w:p>
          <w:p w:rsidR="007162EB" w:rsidRPr="00656B47" w:rsidRDefault="007162EB" w:rsidP="007162EB">
            <w:pPr>
              <w:numPr>
                <w:ilvl w:val="0"/>
                <w:numId w:val="4"/>
              </w:numPr>
              <w:spacing w:line="360" w:lineRule="auto"/>
              <w:rPr>
                <w:rFonts w:cs="Arial"/>
                <w:szCs w:val="22"/>
              </w:rPr>
            </w:pPr>
            <w:r w:rsidRPr="00656B47">
              <w:rPr>
                <w:rFonts w:cs="Arial"/>
                <w:szCs w:val="22"/>
              </w:rPr>
              <w:lastRenderedPageBreak/>
              <w:t xml:space="preserve">TNO instructiekaarten; </w:t>
            </w:r>
            <w:hyperlink r:id="rId9" w:history="1">
              <w:r w:rsidRPr="00656B47">
                <w:rPr>
                  <w:rStyle w:val="Hyperlink"/>
                  <w:rFonts w:cs="Arial"/>
                  <w:szCs w:val="22"/>
                </w:rPr>
                <w:t>https://www.tno.nl/media/5698/tnopoetsinstructiekaarten.pdf</w:t>
              </w:r>
            </w:hyperlink>
          </w:p>
          <w:p w:rsidR="007162EB" w:rsidRDefault="007162EB" w:rsidP="001C683B">
            <w:pPr>
              <w:tabs>
                <w:tab w:val="left" w:pos="-1440"/>
                <w:tab w:val="left" w:pos="-720"/>
                <w:tab w:val="left" w:pos="0"/>
                <w:tab w:val="left" w:pos="432"/>
                <w:tab w:val="left" w:pos="864"/>
                <w:tab w:val="left" w:pos="1440"/>
              </w:tabs>
              <w:spacing w:before="60" w:line="360" w:lineRule="auto"/>
              <w:ind w:right="301"/>
              <w:rPr>
                <w:rFonts w:cs="Arial"/>
                <w:i/>
                <w:szCs w:val="22"/>
              </w:rPr>
            </w:pPr>
            <w:r w:rsidRPr="00656B47">
              <w:rPr>
                <w:rFonts w:cs="Arial"/>
                <w:i/>
                <w:szCs w:val="22"/>
              </w:rPr>
              <w:t xml:space="preserve">Optioneel; </w:t>
            </w:r>
          </w:p>
          <w:p w:rsidR="007162EB" w:rsidRDefault="00EA482C" w:rsidP="007162EB">
            <w:pPr>
              <w:numPr>
                <w:ilvl w:val="0"/>
                <w:numId w:val="4"/>
              </w:numPr>
              <w:spacing w:line="360" w:lineRule="auto"/>
              <w:rPr>
                <w:rFonts w:cs="Arial"/>
                <w:szCs w:val="22"/>
                <w:u w:val="single"/>
              </w:rPr>
            </w:pPr>
            <w:hyperlink r:id="rId10" w:history="1">
              <w:r w:rsidR="007162EB" w:rsidRPr="00656B47">
                <w:rPr>
                  <w:rStyle w:val="Hyperlink"/>
                  <w:rFonts w:cs="Arial"/>
                  <w:bCs/>
                  <w:szCs w:val="22"/>
                </w:rPr>
                <w:t>http://www.gerodontologie.nl/uploads/pdf_bestanden/Rood_boek_totaal.pdf</w:t>
              </w:r>
            </w:hyperlink>
          </w:p>
          <w:p w:rsidR="007162EB" w:rsidRPr="000941E2" w:rsidRDefault="007162EB" w:rsidP="007162EB">
            <w:pPr>
              <w:numPr>
                <w:ilvl w:val="0"/>
                <w:numId w:val="4"/>
              </w:numPr>
              <w:spacing w:line="360" w:lineRule="auto"/>
              <w:rPr>
                <w:rFonts w:cs="Arial"/>
                <w:szCs w:val="22"/>
                <w:u w:val="single"/>
              </w:rPr>
            </w:pPr>
            <w:r w:rsidRPr="000941E2">
              <w:rPr>
                <w:rFonts w:cs="Arial"/>
                <w:szCs w:val="22"/>
                <w:u w:val="single"/>
              </w:rPr>
              <w:t>http://</w:t>
            </w:r>
            <w:hyperlink r:id="rId11" w:history="1">
              <w:r w:rsidRPr="000941E2">
                <w:rPr>
                  <w:rStyle w:val="Hyperlink"/>
                  <w:rFonts w:cs="Arial"/>
                  <w:szCs w:val="22"/>
                </w:rPr>
                <w:t>www.zorgvoorbeter.nl</w:t>
              </w:r>
            </w:hyperlink>
          </w:p>
          <w:p w:rsidR="007162EB" w:rsidRPr="00656B47" w:rsidRDefault="007162EB" w:rsidP="007162EB">
            <w:pPr>
              <w:numPr>
                <w:ilvl w:val="0"/>
                <w:numId w:val="4"/>
              </w:numPr>
              <w:spacing w:line="360" w:lineRule="auto"/>
              <w:rPr>
                <w:rFonts w:cs="Arial"/>
                <w:szCs w:val="22"/>
              </w:rPr>
            </w:pPr>
            <w:r w:rsidRPr="000941E2">
              <w:rPr>
                <w:rFonts w:cs="Arial"/>
                <w:szCs w:val="22"/>
                <w:u w:val="single"/>
              </w:rPr>
              <w:t>http://</w:t>
            </w:r>
            <w:hyperlink r:id="rId12" w:history="1">
              <w:r w:rsidRPr="000941E2">
                <w:rPr>
                  <w:rStyle w:val="Hyperlink"/>
                  <w:rFonts w:cs="Arial"/>
                  <w:szCs w:val="22"/>
                </w:rPr>
                <w:t>www.daarzitmeerachter.nl</w:t>
              </w:r>
            </w:hyperlink>
            <w:r w:rsidRPr="00656B47">
              <w:rPr>
                <w:rFonts w:cs="Arial"/>
                <w:szCs w:val="22"/>
              </w:rPr>
              <w:t xml:space="preserve">       </w:t>
            </w:r>
            <w:r>
              <w:rPr>
                <w:rFonts w:cs="Arial"/>
                <w:szCs w:val="22"/>
              </w:rPr>
              <w:t xml:space="preserve">       </w:t>
            </w:r>
          </w:p>
        </w:tc>
      </w:tr>
    </w:tbl>
    <w:p w:rsidR="00A15973" w:rsidRDefault="00EA482C"/>
    <w:sectPr w:rsidR="00A159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2C" w:rsidRDefault="00EA482C" w:rsidP="00EA482C">
      <w:r>
        <w:separator/>
      </w:r>
    </w:p>
  </w:endnote>
  <w:endnote w:type="continuationSeparator" w:id="0">
    <w:p w:rsidR="00EA482C" w:rsidRDefault="00EA482C" w:rsidP="00EA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rsidP="00EA482C">
    <w:pPr>
      <w:pStyle w:val="Copyright"/>
      <w:jc w:val="left"/>
      <w:rPr>
        <w:rFonts w:ascii="Arial" w:hAnsi="Arial" w:cs="Arial"/>
        <w:sz w:val="20"/>
        <w:szCs w:val="20"/>
      </w:rPr>
    </w:pPr>
    <w:r>
      <w:rPr>
        <w:rFonts w:ascii="Arial" w:hAnsi="Arial" w:cs="Arial"/>
        <w:sz w:val="20"/>
        <w:szCs w:val="20"/>
      </w:rPr>
      <w:t>De inhoud uit deze module mag vrij gebruikt worden, mits er gebruik wordt gemaakt van een bronvermelding:</w:t>
    </w:r>
  </w:p>
  <w:p w:rsidR="00EA482C" w:rsidRDefault="00EA482C" w:rsidP="00EA482C">
    <w:pPr>
      <w:pStyle w:val="Copyright"/>
      <w:jc w:val="left"/>
      <w:rPr>
        <w:rFonts w:ascii="Arial" w:hAnsi="Arial" w:cs="Arial"/>
        <w:sz w:val="20"/>
        <w:szCs w:val="20"/>
      </w:rPr>
    </w:pPr>
    <w:r>
      <w:rPr>
        <w:rFonts w:ascii="Arial" w:hAnsi="Arial" w:cs="Arial"/>
        <w:sz w:val="20"/>
        <w:szCs w:val="20"/>
      </w:rPr>
      <w:t>MBO module Mondzorg, ZonMw project “Mondzorg bij Ouderen; bewustwording onder zorgprofessionals”. Hogeschool Utrecht en ROC Midden Nederland</w:t>
    </w:r>
  </w:p>
  <w:p w:rsidR="00EA482C" w:rsidRDefault="00EA482C">
    <w:pPr>
      <w:pStyle w:val="Footer"/>
    </w:pPr>
    <w:bookmarkStart w:id="2" w:name="_GoBack"/>
    <w:bookmarkEnd w:id="2"/>
  </w:p>
  <w:p w:rsidR="00EA482C" w:rsidRDefault="00EA4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2C" w:rsidRDefault="00EA482C" w:rsidP="00EA482C">
      <w:r>
        <w:separator/>
      </w:r>
    </w:p>
  </w:footnote>
  <w:footnote w:type="continuationSeparator" w:id="0">
    <w:p w:rsidR="00EA482C" w:rsidRDefault="00EA482C" w:rsidP="00EA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2C" w:rsidRDefault="00EA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CD"/>
    <w:multiLevelType w:val="multilevel"/>
    <w:tmpl w:val="A5EE05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AE2037"/>
    <w:multiLevelType w:val="hybridMultilevel"/>
    <w:tmpl w:val="09927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A1A2E"/>
    <w:multiLevelType w:val="hybridMultilevel"/>
    <w:tmpl w:val="3474CDFA"/>
    <w:lvl w:ilvl="0" w:tplc="034CD5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524DE"/>
    <w:multiLevelType w:val="multilevel"/>
    <w:tmpl w:val="997CC6BE"/>
    <w:lvl w:ilvl="0">
      <w:numFmt w:val="bullet"/>
      <w:lvlText w:val="-"/>
      <w:lvlJc w:val="left"/>
      <w:pPr>
        <w:ind w:left="360" w:hanging="360"/>
      </w:pPr>
      <w:rPr>
        <w:rFonts w:ascii="Arial" w:eastAsia="Times New Roman" w:hAnsi="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EB"/>
    <w:rsid w:val="007162EB"/>
    <w:rsid w:val="00BB738B"/>
    <w:rsid w:val="00CD6717"/>
    <w:rsid w:val="00EA4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6DAF-15E8-4325-908B-1ED8E19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2EB"/>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7162E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2EB"/>
    <w:rPr>
      <w:rFonts w:ascii="Arial" w:eastAsia="Times New Roman" w:hAnsi="Arial" w:cs="Arial"/>
      <w:b/>
      <w:bCs/>
      <w:kern w:val="32"/>
      <w:sz w:val="32"/>
      <w:szCs w:val="32"/>
      <w:lang w:eastAsia="nl-NL"/>
    </w:rPr>
  </w:style>
  <w:style w:type="character" w:styleId="Hyperlink">
    <w:name w:val="Hyperlink"/>
    <w:uiPriority w:val="99"/>
    <w:rsid w:val="007162EB"/>
    <w:rPr>
      <w:color w:val="0000FF"/>
      <w:u w:val="single"/>
    </w:rPr>
  </w:style>
  <w:style w:type="paragraph" w:styleId="ListParagraph">
    <w:name w:val="List Paragraph"/>
    <w:basedOn w:val="Normal"/>
    <w:uiPriority w:val="34"/>
    <w:qFormat/>
    <w:rsid w:val="007162EB"/>
    <w:pPr>
      <w:ind w:left="720"/>
    </w:pPr>
    <w:rPr>
      <w:rFonts w:cs="Arial"/>
      <w:sz w:val="18"/>
    </w:rPr>
  </w:style>
  <w:style w:type="paragraph" w:styleId="Header">
    <w:name w:val="header"/>
    <w:basedOn w:val="Normal"/>
    <w:link w:val="HeaderChar"/>
    <w:uiPriority w:val="99"/>
    <w:unhideWhenUsed/>
    <w:rsid w:val="00EA482C"/>
    <w:pPr>
      <w:tabs>
        <w:tab w:val="center" w:pos="4680"/>
        <w:tab w:val="right" w:pos="9360"/>
      </w:tabs>
    </w:pPr>
  </w:style>
  <w:style w:type="character" w:customStyle="1" w:styleId="HeaderChar">
    <w:name w:val="Header Char"/>
    <w:basedOn w:val="DefaultParagraphFont"/>
    <w:link w:val="Header"/>
    <w:uiPriority w:val="99"/>
    <w:rsid w:val="00EA482C"/>
    <w:rPr>
      <w:rFonts w:ascii="Arial" w:eastAsia="Times New Roman" w:hAnsi="Arial" w:cs="Times New Roman"/>
      <w:szCs w:val="24"/>
      <w:lang w:eastAsia="nl-NL"/>
    </w:rPr>
  </w:style>
  <w:style w:type="paragraph" w:styleId="Footer">
    <w:name w:val="footer"/>
    <w:basedOn w:val="Normal"/>
    <w:link w:val="FooterChar"/>
    <w:uiPriority w:val="99"/>
    <w:unhideWhenUsed/>
    <w:rsid w:val="00EA482C"/>
    <w:pPr>
      <w:tabs>
        <w:tab w:val="center" w:pos="4680"/>
        <w:tab w:val="right" w:pos="9360"/>
      </w:tabs>
    </w:pPr>
  </w:style>
  <w:style w:type="character" w:customStyle="1" w:styleId="FooterChar">
    <w:name w:val="Footer Char"/>
    <w:basedOn w:val="DefaultParagraphFont"/>
    <w:link w:val="Footer"/>
    <w:uiPriority w:val="99"/>
    <w:rsid w:val="00EA482C"/>
    <w:rPr>
      <w:rFonts w:ascii="Arial" w:eastAsia="Times New Roman" w:hAnsi="Arial" w:cs="Times New Roman"/>
      <w:szCs w:val="24"/>
      <w:lang w:eastAsia="nl-NL"/>
    </w:rPr>
  </w:style>
  <w:style w:type="character" w:customStyle="1" w:styleId="CopyrightChar">
    <w:name w:val="Copyright Char"/>
    <w:link w:val="Copyright"/>
    <w:locked/>
    <w:rsid w:val="00EA482C"/>
    <w:rPr>
      <w:rFonts w:ascii="Calibri" w:hAnsi="Calibri"/>
      <w:bCs/>
      <w:noProof/>
      <w:sz w:val="16"/>
      <w:szCs w:val="16"/>
      <w:lang w:eastAsia="x-none"/>
    </w:rPr>
  </w:style>
  <w:style w:type="paragraph" w:customStyle="1" w:styleId="Copyright">
    <w:name w:val="Copyright"/>
    <w:basedOn w:val="Normal"/>
    <w:link w:val="CopyrightChar"/>
    <w:qFormat/>
    <w:rsid w:val="00EA482C"/>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soverhetgebit.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esoverhetgebit.nl" TargetMode="External"/><Relationship Id="rId12" Type="http://schemas.openxmlformats.org/officeDocument/2006/relationships/hyperlink" Target="http://www.daarzitmeerachter.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voorbeter.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rodontologie.nl/uploads/pdf_bestanden/Rood_boek_tota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no.nl/media/5698/tnopoetsinstructiekaarte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2</cp:revision>
  <dcterms:created xsi:type="dcterms:W3CDTF">2016-04-21T19:05:00Z</dcterms:created>
  <dcterms:modified xsi:type="dcterms:W3CDTF">2016-05-12T13:23:00Z</dcterms:modified>
</cp:coreProperties>
</file>